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TEMATICA ŞI BIBLIOGRAFIA</w:t>
      </w:r>
    </w:p>
    <w:p>
      <w:pPr>
        <w:pStyle w:val="9"/>
        <w:jc w:val="center"/>
        <w:rPr>
          <w:rFonts w:hint="default"/>
          <w:b/>
          <w:bCs/>
          <w:sz w:val="28"/>
          <w:szCs w:val="28"/>
          <w:lang w:val="ro-RO"/>
        </w:rPr>
      </w:pPr>
      <w:r>
        <w:rPr>
          <w:bCs/>
          <w:sz w:val="28"/>
          <w:szCs w:val="28"/>
        </w:rPr>
        <w:t xml:space="preserve">PENTRU CONCURSUL DE OCUPARE A  </w:t>
      </w:r>
      <w:r>
        <w:rPr>
          <w:rFonts w:hint="default"/>
          <w:b/>
          <w:bCs w:val="0"/>
          <w:sz w:val="28"/>
          <w:szCs w:val="28"/>
          <w:lang w:val="ro-RO"/>
        </w:rPr>
        <w:t>16</w:t>
      </w:r>
      <w:r>
        <w:rPr>
          <w:b/>
          <w:bCs/>
          <w:sz w:val="28"/>
          <w:szCs w:val="28"/>
        </w:rPr>
        <w:t xml:space="preserve">   POSTURI  VACANTE </w:t>
      </w:r>
      <w:r>
        <w:rPr>
          <w:bCs/>
          <w:sz w:val="28"/>
          <w:szCs w:val="28"/>
        </w:rPr>
        <w:t xml:space="preserve">DE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ASISTENȚI MEDICALI GENERALIȘTI  ORGANIZAT ÎN PERIOADA </w:t>
      </w:r>
      <w:r>
        <w:rPr>
          <w:rFonts w:hint="default" w:cs="Times New Roman"/>
          <w:b/>
          <w:bCs w:val="0"/>
          <w:sz w:val="28"/>
          <w:szCs w:val="28"/>
          <w:lang w:val="ro-RO"/>
        </w:rPr>
        <w:t>10.03.2021 - 09.04.2021</w:t>
      </w:r>
    </w:p>
    <w:p>
      <w:pPr>
        <w:pStyle w:val="9"/>
        <w:jc w:val="both"/>
        <w:rPr>
          <w:b/>
          <w:bCs/>
          <w:sz w:val="28"/>
          <w:szCs w:val="28"/>
        </w:rPr>
      </w:pPr>
    </w:p>
    <w:p>
      <w:pPr>
        <w:pStyle w:val="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A).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TEMATICA</w:t>
      </w:r>
    </w:p>
    <w:p>
      <w:pPr>
        <w:pStyle w:val="13"/>
        <w:numPr>
          <w:ilvl w:val="0"/>
          <w:numId w:val="1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Atributiile specifice asistentului medical generalist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și competenţele asistentului medical</w:t>
      </w:r>
      <w:r>
        <w:rPr>
          <w:rFonts w:ascii="Times New Roman" w:hAnsi="Times New Roman"/>
          <w:color w:val="000000"/>
          <w:sz w:val="28"/>
          <w:szCs w:val="28"/>
        </w:rPr>
        <w:t xml:space="preserve"> conform Fișei postului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 xml:space="preserve">Ordinul nr.  961/2016 </w:t>
      </w:r>
      <w:r>
        <w:rPr>
          <w:rFonts w:ascii="Times New Roman" w:hAnsi="Times New Roman" w:eastAsia="FreeSerifBold"/>
          <w:bCs/>
          <w:sz w:val="28"/>
          <w:szCs w:val="28"/>
        </w:rPr>
        <w:t>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sterilizare.</w:t>
      </w:r>
    </w:p>
    <w:p>
      <w:pPr>
        <w:pStyle w:val="1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1 NORME TEHNICE  privind curăţarea, dezinfecţia şi sterilizarea în unităţile sanitare publice şi private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 - Definiţii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 - Curăţarea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III - Dezinfecţia  </w:t>
      </w:r>
    </w:p>
    <w:p>
      <w:pPr>
        <w:pStyle w:val="1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CAPITOLUL IV - Sterilizarea 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3-  Procedurile recomandate pentru dezinfecţia mâinilor, în funcţie de nivelul de risc 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4- Metodele de aplicare a dezinfectantelor chimice în funcţie de suportul care urmează să fie tratat</w:t>
      </w:r>
    </w:p>
    <w:p>
      <w:pPr>
        <w:pStyle w:val="1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5 - Metode de evaluare a derulării şi eficienţei procesului de sterilizare </w:t>
      </w:r>
    </w:p>
    <w:p>
      <w:pPr>
        <w:pStyle w:val="1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1101/2016 </w:t>
      </w:r>
      <w:r>
        <w:rPr>
          <w:rFonts w:ascii="Times New Roman" w:hAnsi="Times New Roman"/>
          <w:bCs/>
          <w:sz w:val="28"/>
          <w:szCs w:val="28"/>
        </w:rPr>
        <w:t>privind aprobarea Normelor de supraveghere,  prevenire şi limitare a infecţiilor asociate asistenţei medicale în unităţile sanitare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CAPITOLUL II, ALINIATUL 13: Atribuțiile asitentei medicale responsabile de salon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Nr. 3 - Metodologia de supraveghere a expunerii accidentale a personalului care lucrează în sistemul sanitar la produse biologice</w:t>
      </w:r>
    </w:p>
    <w:p>
      <w:pPr>
        <w:pStyle w:val="1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ANEXA Nr. 4 -  Precauţiunile standard - Măsuri minime obligatorii pentru prevenirea şi limitarea infecţiilor asociate asistenţei medicale </w:t>
      </w:r>
    </w:p>
    <w:p>
      <w:pPr>
        <w:pStyle w:val="9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Ordinul nr. 1.226/2012</w:t>
      </w:r>
      <w:r>
        <w:rPr>
          <w:color w:val="auto"/>
          <w:sz w:val="28"/>
          <w:szCs w:val="28"/>
        </w:rPr>
        <w:t xml:space="preserve"> pentru aprobarea Normelor tehnice privind gestionarea deseurilor rezultate din activități medicale si a metodologiei de culegere a datelor pentru baza națională de date privind deseurile rezultate din activități medicale</w:t>
      </w:r>
    </w:p>
    <w:p>
      <w:pPr>
        <w:pStyle w:val="9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ANEXA1 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III  - Clasificări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IV - Minimizarea cantității de deșeuri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  -  Colectarea deșeurilor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rFonts w:eastAsia="CourierNew"/>
          <w:color w:val="auto"/>
          <w:sz w:val="28"/>
          <w:szCs w:val="28"/>
          <w:lang w:val="en-US"/>
        </w:rPr>
        <w:t>CAPITOLUL VI</w:t>
      </w:r>
      <w:r>
        <w:rPr>
          <w:color w:val="auto"/>
          <w:sz w:val="28"/>
          <w:szCs w:val="28"/>
        </w:rPr>
        <w:t xml:space="preserve"> - </w:t>
      </w:r>
      <w:r>
        <w:rPr>
          <w:rFonts w:eastAsia="CourierNew"/>
          <w:color w:val="auto"/>
          <w:sz w:val="28"/>
          <w:szCs w:val="28"/>
          <w:lang w:val="en-US"/>
        </w:rPr>
        <w:t>Ambalarea deșeurilor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VII -  Stocarea temporară a deșeurilor rezultate din activitățile medicale</w:t>
      </w:r>
    </w:p>
    <w:p>
      <w:pPr>
        <w:pStyle w:val="9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CAPITOLUL XII- Resposabilități în domeniul gestionării deșeurilor medicale- Art. 64: Atribuțiile asistentei din unitățile sanitare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Drepturile pacientului</w:t>
      </w:r>
      <w:r>
        <w:rPr>
          <w:sz w:val="28"/>
          <w:szCs w:val="28"/>
        </w:rPr>
        <w:t>.</w:t>
      </w:r>
    </w:p>
    <w:p>
      <w:pPr>
        <w:pStyle w:val="9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Etica si deontologie profesionala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Ghid de nursing </w:t>
      </w:r>
      <w:r>
        <w:rPr>
          <w:sz w:val="28"/>
          <w:szCs w:val="28"/>
        </w:rPr>
        <w:t xml:space="preserve">– sub redacţia Lucreţia Titircă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respira şi de a avea o bună circulaţie;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bea şi a mânca;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elimina;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se mişca şi a avea o bună postură;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dormi și a se odihni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se îmbrăca şi dezbrăca;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menţine temperatura corpului în limite normale;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Nevoia de a fi curat, îngrijit, de a proteja tegumentele și mucoasele;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Nevoia de a comunica; 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Tehnici de evaluare şi îngrijiri acordate de asistenţii medicali </w:t>
      </w:r>
      <w:r>
        <w:rPr>
          <w:sz w:val="28"/>
          <w:szCs w:val="28"/>
        </w:rPr>
        <w:t xml:space="preserve">– sub redacţia Lucreţia Titircă;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Puncţiile;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Recoltarea produselor biologice şi patologice;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Sondaje, spălături, clisme;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Administrarea medicamentelor; 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Determinarea grupelor sanguine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Transfuzia de sânge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preoperatorie;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Supravegherea postoperatorie şi îngrjirile acordate pacienţilor operaţi;</w:t>
      </w:r>
    </w:p>
    <w:p>
      <w:pPr>
        <w:pStyle w:val="9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Pregătirea pacientului pentru explorări radiologice</w:t>
      </w:r>
    </w:p>
    <w:p>
      <w:pPr>
        <w:pStyle w:val="9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Pregătirea pacientului pentru explorări endoscopice </w:t>
      </w:r>
    </w:p>
    <w:p>
      <w:pPr>
        <w:pStyle w:val="9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Urgenţele medico-chirurgicale </w:t>
      </w:r>
      <w:r>
        <w:rPr>
          <w:sz w:val="28"/>
          <w:szCs w:val="28"/>
        </w:rPr>
        <w:t xml:space="preserve">(Sinteze) – sub redacţia Lucreţia Titircă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>Urgenţele aparatului respirator;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Urgenţele aparatului cardiovascular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Urgenţele abdominale; </w:t>
      </w:r>
    </w:p>
    <w:p>
      <w:pPr>
        <w:pStyle w:val="9"/>
        <w:numPr>
          <w:ilvl w:val="0"/>
          <w:numId w:val="8"/>
        </w:numPr>
        <w:spacing w:after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Urgenţele renale şi urologice;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Şocul;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Traumatismele vaselor şi hemostaza provizorie; </w:t>
      </w:r>
    </w:p>
    <w:p>
      <w:pPr>
        <w:pStyle w:val="9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Îngrijirea plăgilor </w:t>
      </w:r>
    </w:p>
    <w:p>
      <w:pPr>
        <w:pStyle w:val="9"/>
        <w:jc w:val="both"/>
        <w:rPr>
          <w:sz w:val="28"/>
          <w:szCs w:val="28"/>
        </w:rPr>
      </w:pPr>
    </w:p>
    <w:p>
      <w:pPr>
        <w:pStyle w:val="9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>
      <w:pPr>
        <w:pStyle w:val="9"/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Breviar - Explorări funcţionale şi îngrijiri speciale acordate bonavului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respirator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cardiovascular</w:t>
      </w:r>
    </w:p>
    <w:p>
      <w:pPr>
        <w:pStyle w:val="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>Explorarea funcţională a aparatului renal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B) BIBLIOGRAFIA </w:t>
      </w:r>
    </w:p>
    <w:p>
      <w:pPr>
        <w:pStyle w:val="1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Fişa postului asistentului medical generalist </w:t>
      </w:r>
      <w:bookmarkStart w:id="0" w:name="_GoBack"/>
      <w:bookmarkEnd w:id="0"/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FreeSerifBold"/>
          <w:bCs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 xml:space="preserve">Ordinul nr. 961/2016 </w:t>
      </w:r>
      <w:r>
        <w:rPr>
          <w:rFonts w:ascii="Times New Roman" w:hAnsi="Times New Roman" w:eastAsia="FreeSerifBold"/>
          <w:bCs/>
          <w:sz w:val="28"/>
          <w:szCs w:val="28"/>
        </w:rPr>
        <w:t>pentru aprobarea Normelor tehnice privind curăţarea, dezinfecţia şi sterilizarea în unităţile sanitare publice şi private, tehnicii de lucru şi interpretare pentru testele de evaluare a eficienţei procedurii de curăţenie şi dezinfecţie, procedurilor recomandate pentru dezinfecţia mâinilor, în funcţie de nivelul de risc, metodelor de aplicare a dezinfectantelor chimice în funcţie de suportul care urmează să fie tratat şi a metodelor de evaluare a derulării şi eficienţei procesului de sterilizare.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FreeSerifBold"/>
          <w:bCs/>
          <w:sz w:val="28"/>
          <w:szCs w:val="28"/>
        </w:rPr>
      </w:pPr>
      <w:r>
        <w:rPr>
          <w:rFonts w:ascii="Times New Roman" w:hAnsi="Times New Roman" w:eastAsia="FreeSerifBold"/>
          <w:b/>
          <w:bCs/>
          <w:sz w:val="28"/>
          <w:szCs w:val="28"/>
        </w:rPr>
        <w:t>Ordinul nr. 1101/2016</w:t>
      </w:r>
      <w:r>
        <w:rPr>
          <w:rFonts w:ascii="Times New Roman" w:hAnsi="Times New Roman" w:eastAsia="FreeSerifBold"/>
          <w:bCs/>
          <w:sz w:val="28"/>
          <w:szCs w:val="28"/>
        </w:rPr>
        <w:t xml:space="preserve"> privind aprobarea Normelor de supraveghere,  prevenire şi limitare a infecţiilor asociate asistenţei medicale în unităţile sanitare,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Ordinul nr. 1.226/2012 </w:t>
      </w:r>
      <w:r>
        <w:rPr>
          <w:rFonts w:ascii="Times New Roman" w:hAnsi="Times New Roman"/>
          <w:bCs/>
          <w:sz w:val="28"/>
          <w:szCs w:val="28"/>
        </w:rPr>
        <w:t>pentru aprobarea Normelor tehnice privind gestionarea deseurilor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 si a Metodologiei de culegere a datelor pentru baza na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ională de date privind deseurile rezultate din activită</w:t>
      </w:r>
      <w:r>
        <w:rPr>
          <w:rFonts w:ascii="Tahoma" w:hAnsi="Tahoma" w:cs="Tahoma"/>
          <w:bCs/>
          <w:sz w:val="28"/>
          <w:szCs w:val="28"/>
        </w:rPr>
        <w:t>ț</w:t>
      </w:r>
      <w:r>
        <w:rPr>
          <w:rFonts w:ascii="Times New Roman" w:hAnsi="Times New Roman"/>
          <w:bCs/>
          <w:sz w:val="28"/>
          <w:szCs w:val="28"/>
        </w:rPr>
        <w:t>i medicale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Ordinul nr. 1410/2016</w:t>
      </w:r>
      <w:r>
        <w:rPr>
          <w:rFonts w:ascii="Times New Roman" w:hAnsi="Times New Roman"/>
          <w:color w:val="000000"/>
          <w:sz w:val="28"/>
          <w:szCs w:val="28"/>
        </w:rPr>
        <w:t xml:space="preserve"> privind aprobarea Normelor de aplicare a Legii drepturilor pacientului nr. 46/2003.  </w:t>
      </w:r>
    </w:p>
    <w:p>
      <w:pPr>
        <w:pStyle w:val="9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O.U.G. nr. 144/2008 modificată și completată cu Legea nr. 278/2015</w:t>
      </w:r>
      <w:r>
        <w:rPr>
          <w:sz w:val="28"/>
          <w:szCs w:val="28"/>
        </w:rPr>
        <w:t xml:space="preserve"> privind exercitarea profesiei de asistent medical. - Site-ul O.A.M.G.M.A.M.R.: </w:t>
      </w:r>
      <w:r>
        <w:fldChar w:fldCharType="begin"/>
      </w:r>
      <w:r>
        <w:instrText xml:space="preserve"> HYPERLINK "http://www.oamr.ro-" </w:instrText>
      </w:r>
      <w:r>
        <w:fldChar w:fldCharType="separate"/>
      </w:r>
      <w:r>
        <w:rPr>
          <w:rStyle w:val="6"/>
          <w:color w:val="0070C0"/>
          <w:sz w:val="28"/>
          <w:szCs w:val="28"/>
        </w:rPr>
        <w:t>www.oamr.ro-</w:t>
      </w:r>
      <w:r>
        <w:rPr>
          <w:rStyle w:val="6"/>
          <w:color w:val="0070C0"/>
          <w:sz w:val="28"/>
          <w:szCs w:val="28"/>
        </w:rPr>
        <w:fldChar w:fldCharType="end"/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Legislație națională</w:t>
      </w:r>
    </w:p>
    <w:p>
      <w:pPr>
        <w:pStyle w:val="9"/>
        <w:numPr>
          <w:ilvl w:val="0"/>
          <w:numId w:val="12"/>
        </w:num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Codul de etică şi deontologie al asistentului medical generalist, al moaşei şi al asistentului medical din România.-</w:t>
      </w:r>
      <w:r>
        <w:t xml:space="preserve"> </w:t>
      </w:r>
      <w:r>
        <w:rPr>
          <w:bCs/>
          <w:sz w:val="28"/>
          <w:szCs w:val="28"/>
        </w:rPr>
        <w:t xml:space="preserve">Site-ul O.A.M.G.M.A.M.R.: </w:t>
      </w:r>
      <w:r>
        <w:rPr>
          <w:bCs/>
          <w:color w:val="0070C0"/>
          <w:sz w:val="28"/>
          <w:szCs w:val="28"/>
          <w:u w:val="single"/>
        </w:rPr>
        <w:t xml:space="preserve">www.oamr.ro </w:t>
      </w:r>
      <w:r>
        <w:rPr>
          <w:bCs/>
          <w:sz w:val="28"/>
          <w:szCs w:val="28"/>
        </w:rPr>
        <w:t>- Legislație națională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Ghid de nursing</w:t>
      </w:r>
      <w:r>
        <w:rPr>
          <w:rFonts w:ascii="Times New Roman" w:hAnsi="Times New Roman"/>
          <w:color w:val="000000"/>
          <w:sz w:val="28"/>
          <w:szCs w:val="28"/>
        </w:rPr>
        <w:t xml:space="preserve"> – cu tehnici de evaluare și îngrijiri corespunzătoare nevoilor fundamentale  sub redacţia Lucreţia Titircă, Editura Viaţa Medicală Românească;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Tehnici de evaluare şi îngrijiri acordate de asistenţi medicali</w:t>
      </w:r>
      <w:r>
        <w:rPr>
          <w:rFonts w:ascii="Times New Roman" w:hAnsi="Times New Roman"/>
          <w:color w:val="000000"/>
          <w:sz w:val="28"/>
          <w:szCs w:val="28"/>
        </w:rPr>
        <w:t xml:space="preserve"> – sub redacţia Lucreţia Titircă, Editura Viaţa Medicală Românească; </w:t>
      </w:r>
    </w:p>
    <w:p>
      <w:pPr>
        <w:pStyle w:val="1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Urgenţele medico-chirurgicale</w:t>
      </w:r>
      <w:r>
        <w:rPr>
          <w:rFonts w:ascii="Times New Roman" w:hAnsi="Times New Roman"/>
          <w:color w:val="000000"/>
          <w:sz w:val="28"/>
          <w:szCs w:val="28"/>
        </w:rPr>
        <w:t xml:space="preserve"> (Sinteze) – Lucreţia Titircă; Editura Medicală </w:t>
      </w:r>
    </w:p>
    <w:p>
      <w:pPr>
        <w:pStyle w:val="9"/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Îngrijiri speciale acordate pacienţilor de către asistenţii medicali - </w:t>
      </w:r>
      <w:r>
        <w:rPr>
          <w:color w:val="auto"/>
          <w:sz w:val="28"/>
          <w:szCs w:val="28"/>
        </w:rPr>
        <w:t>sub redacţia Lucreţia Titircă</w:t>
      </w:r>
    </w:p>
    <w:p>
      <w:pPr>
        <w:pStyle w:val="13"/>
        <w:numPr>
          <w:ilvl w:val="0"/>
          <w:numId w:val="12"/>
        </w:num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Breviar -  Explorări funcţionale şi îngrijiri speciale acordate bolnavului</w:t>
      </w:r>
      <w:r>
        <w:rPr>
          <w:rFonts w:ascii="Times New Roman" w:hAnsi="Times New Roman"/>
          <w:color w:val="000000"/>
          <w:sz w:val="28"/>
          <w:szCs w:val="28"/>
        </w:rPr>
        <w:t xml:space="preserve">- Lucreţia Titircă , Editura Viaţa Medicală Românească; </w:t>
      </w:r>
    </w:p>
    <w:p>
      <w:pPr>
        <w:pStyle w:val="13"/>
        <w:ind w:left="540"/>
        <w:rPr>
          <w:rFonts w:ascii="Times New Roman" w:hAnsi="Times New Roman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/>
          <w:b/>
          <w:bCs/>
          <w:color w:val="000000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MANAGER,</w:t>
      </w:r>
    </w:p>
    <w:p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Dr. Ovidiu Gîrbovan</w:t>
      </w:r>
    </w:p>
    <w:sectPr>
      <w:headerReference r:id="rId3" w:type="default"/>
      <w:footerReference r:id="rId4" w:type="default"/>
      <w:pgSz w:w="11906" w:h="16838"/>
      <w:pgMar w:top="720" w:right="720" w:bottom="720" w:left="720" w:header="288" w:footer="2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reeSerifBold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New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sz="24" w:space="0"/>
      </w:pBdr>
      <w:tabs>
        <w:tab w:val="center" w:pos="4680"/>
        <w:tab w:val="right" w:pos="9360"/>
      </w:tabs>
      <w:spacing w:after="0" w:line="240" w:lineRule="auto"/>
      <w:rPr>
        <w:rFonts w:ascii="Cambria" w:hAnsi="Cambria" w:eastAsia="Times New Roman"/>
        <w:lang w:val="en-US"/>
      </w:rPr>
    </w:pPr>
    <w:r>
      <w:rPr>
        <w:rFonts w:ascii="Times New Roman" w:hAnsi="Times New Roman" w:eastAsia="Times New Roman"/>
        <w:sz w:val="20"/>
        <w:szCs w:val="20"/>
        <w:lang w:val="en-US"/>
      </w:rPr>
      <w:t>CONSILIUL</w:t>
    </w:r>
    <w:r>
      <w:rPr>
        <w:rFonts w:ascii="Times New Roman" w:hAnsi="Times New Roman" w:eastAsia="Times New Roman"/>
        <w:sz w:val="24"/>
        <w:szCs w:val="24"/>
        <w:lang w:val="en-US"/>
      </w:rPr>
      <w:t xml:space="preserve"> J</w:t>
    </w:r>
    <w:r>
      <w:rPr>
        <w:rFonts w:ascii="Times New Roman" w:hAnsi="Times New Roman" w:eastAsia="Times New Roman"/>
        <w:sz w:val="20"/>
        <w:szCs w:val="20"/>
        <w:lang w:val="en-US"/>
      </w:rPr>
      <w:t>UDEȚEAN</w:t>
    </w:r>
    <w:r>
      <w:rPr>
        <w:rFonts w:ascii="Times New Roman" w:hAnsi="Times New Roman" w:eastAsia="Times New Roman"/>
        <w:sz w:val="24"/>
        <w:szCs w:val="24"/>
        <w:lang w:val="en-US"/>
      </w:rPr>
      <w:t xml:space="preserve"> M</w:t>
    </w:r>
    <w:r>
      <w:rPr>
        <w:rFonts w:ascii="Times New Roman" w:hAnsi="Times New Roman" w:eastAsia="Times New Roman"/>
        <w:sz w:val="20"/>
        <w:szCs w:val="20"/>
        <w:lang w:val="en-US"/>
      </w:rPr>
      <w:t>UREȘ</w:t>
    </w:r>
    <w:r>
      <w:rPr>
        <w:rFonts w:ascii="Cambria" w:hAnsi="Cambria" w:eastAsia="Times New Roman"/>
        <w:lang w:val="en-US"/>
      </w:rPr>
      <w:t xml:space="preserve"> </w:t>
    </w:r>
    <w:r>
      <w:rPr>
        <w:rFonts w:ascii="Cambria" w:hAnsi="Cambria" w:eastAsia="Times New Roman"/>
        <w:lang w:val="en-US"/>
      </w:rPr>
      <w:tab/>
    </w:r>
    <w:r>
      <w:rPr>
        <w:rFonts w:ascii="Cambria" w:hAnsi="Cambria" w:eastAsia="Times New Roman"/>
        <w:lang w:val="en-US"/>
      </w:rPr>
      <w:t xml:space="preserve">  </w:t>
    </w:r>
    <w:r>
      <w:rPr>
        <w:rFonts w:ascii="Cambria" w:hAnsi="Cambria" w:eastAsia="Times New Roman"/>
        <w:lang w:val="en-US"/>
      </w:rPr>
      <w:tab/>
    </w:r>
    <w:r>
      <w:rPr>
        <w:rFonts w:ascii="Cambria" w:hAnsi="Cambria" w:eastAsia="Times New Roman"/>
        <w:lang w:val="en-US"/>
      </w:rPr>
      <w:t xml:space="preserve">Page </w:t>
    </w:r>
    <w:r>
      <w:rPr>
        <w:rFonts w:eastAsia="Times New Roman"/>
        <w:lang w:val="en-US"/>
      </w:rPr>
      <w:fldChar w:fldCharType="begin"/>
    </w:r>
    <w:r>
      <w:rPr>
        <w:lang w:val="en-US"/>
      </w:rPr>
      <w:instrText xml:space="preserve"> PAGE   \* MERGEFORMAT </w:instrText>
    </w:r>
    <w:r>
      <w:rPr>
        <w:rFonts w:eastAsia="Times New Roman"/>
        <w:lang w:val="en-US"/>
      </w:rPr>
      <w:fldChar w:fldCharType="separate"/>
    </w:r>
    <w:r>
      <w:rPr>
        <w:rFonts w:ascii="Cambria" w:hAnsi="Cambria" w:eastAsia="Times New Roman"/>
        <w:lang w:val="en-US"/>
      </w:rPr>
      <w:t>3</w:t>
    </w:r>
    <w:r>
      <w:rPr>
        <w:rFonts w:ascii="Cambria" w:hAnsi="Cambria" w:eastAsia="Times New Roman"/>
        <w:lang w:val="en-US"/>
      </w:rPr>
      <w:fldChar w:fldCharType="end"/>
    </w:r>
    <w:r>
      <w:rPr>
        <w:rFonts w:ascii="Cambria" w:hAnsi="Cambria" w:eastAsia="Times New Roman"/>
        <w:lang w:val="en-US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  <w:lang w:val="en-US"/>
      </w:rPr>
    </w:pPr>
    <w:r>
      <w:rPr>
        <w:rFonts w:ascii="Arial" w:hAnsi="Arial" w:eastAsia="Times New Roman" w:cs="Arial"/>
        <w:b/>
        <w:sz w:val="18"/>
        <w:szCs w:val="18"/>
        <w:lang w:val="en-US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  <w:lang w:val="en-US"/>
      </w:rPr>
    </w:pPr>
    <w:r>
      <w:rPr>
        <w:rFonts w:ascii="Arial" w:hAnsi="Arial" w:eastAsia="Times New Roman" w:cs="Arial"/>
        <w:sz w:val="16"/>
        <w:szCs w:val="16"/>
        <w:lang w:val="en-US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</w:pPr>
    <w:r>
      <w:rPr>
        <w:rFonts w:ascii="Arial" w:hAnsi="Arial" w:eastAsia="Times New Roman" w:cs="Arial"/>
        <w:sz w:val="16"/>
        <w:szCs w:val="16"/>
        <w:lang w:val="en-US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46.5pt;width:451.2pt;" filled="f" o:preferrelative="t" stroked="f" coordsize="21600,21600">
          <v:path/>
          <v:fill on="f" focussize="0,0"/>
          <v:stroke on="f"/>
          <v:imagedata r:id="rId1" o:title="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7D5"/>
    <w:multiLevelType w:val="multilevel"/>
    <w:tmpl w:val="04C817D5"/>
    <w:lvl w:ilvl="0" w:tentative="0">
      <w:start w:val="1"/>
      <w:numFmt w:val="bullet"/>
      <w:lvlText w:val=""/>
      <w:lvlJc w:val="left"/>
      <w:pPr>
        <w:ind w:left="15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31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30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7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1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9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3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350" w:hanging="360"/>
      </w:pPr>
      <w:rPr>
        <w:rFonts w:hint="default" w:ascii="Wingdings" w:hAnsi="Wingdings"/>
      </w:rPr>
    </w:lvl>
  </w:abstractNum>
  <w:abstractNum w:abstractNumId="1">
    <w:nsid w:val="066C05C0"/>
    <w:multiLevelType w:val="multilevel"/>
    <w:tmpl w:val="066C05C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20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92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4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6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508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0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2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7249" w:hanging="360"/>
      </w:pPr>
      <w:rPr>
        <w:rFonts w:hint="default" w:ascii="Wingdings" w:hAnsi="Wingdings"/>
      </w:rPr>
    </w:lvl>
  </w:abstractNum>
  <w:abstractNum w:abstractNumId="2">
    <w:nsid w:val="07B732AE"/>
    <w:multiLevelType w:val="multilevel"/>
    <w:tmpl w:val="07B732AE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3">
    <w:nsid w:val="269976A0"/>
    <w:multiLevelType w:val="multilevel"/>
    <w:tmpl w:val="269976A0"/>
    <w:lvl w:ilvl="0" w:tentative="0">
      <w:start w:val="1"/>
      <w:numFmt w:val="bullet"/>
      <w:lvlText w:val=""/>
      <w:lvlJc w:val="left"/>
      <w:pPr>
        <w:ind w:left="1211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931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37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091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53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251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4">
    <w:nsid w:val="27732AE7"/>
    <w:multiLevelType w:val="multilevel"/>
    <w:tmpl w:val="27732AE7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5">
    <w:nsid w:val="2C543FBA"/>
    <w:multiLevelType w:val="multilevel"/>
    <w:tmpl w:val="2C543FBA"/>
    <w:lvl w:ilvl="0" w:tentative="0">
      <w:start w:val="1"/>
      <w:numFmt w:val="decimal"/>
      <w:lvlText w:val="%1."/>
      <w:lvlJc w:val="left"/>
      <w:pPr>
        <w:ind w:left="502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42602253"/>
    <w:multiLevelType w:val="multilevel"/>
    <w:tmpl w:val="42602253"/>
    <w:lvl w:ilvl="0" w:tentative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89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0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2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49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6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8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09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29" w:hanging="360"/>
      </w:pPr>
      <w:rPr>
        <w:rFonts w:hint="default" w:ascii="Wingdings" w:hAnsi="Wingdings"/>
      </w:rPr>
    </w:lvl>
  </w:abstractNum>
  <w:abstractNum w:abstractNumId="7">
    <w:nsid w:val="729C1842"/>
    <w:multiLevelType w:val="multilevel"/>
    <w:tmpl w:val="729C1842"/>
    <w:lvl w:ilvl="0" w:tentative="0">
      <w:start w:val="4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8"/>
      <w:numFmt w:val="decimal"/>
      <w:isLgl/>
      <w:lvlText w:val="%1.%2."/>
      <w:lvlJc w:val="left"/>
      <w:pPr>
        <w:ind w:left="780" w:hanging="720"/>
      </w:pPr>
      <w:rPr>
        <w:rFonts w:hint="default" w:cs="Times New Roman"/>
      </w:rPr>
    </w:lvl>
    <w:lvl w:ilvl="2" w:tentative="0">
      <w:start w:val="1"/>
      <w:numFmt w:val="decimal"/>
      <w:isLgl/>
      <w:lvlText w:val="%1.%2.%3."/>
      <w:lvlJc w:val="left"/>
      <w:pPr>
        <w:ind w:left="780" w:hanging="720"/>
      </w:pPr>
      <w:rPr>
        <w:rFonts w:hint="default" w:cs="Times New Roman"/>
      </w:rPr>
    </w:lvl>
    <w:lvl w:ilvl="3" w:tentative="0">
      <w:start w:val="1"/>
      <w:numFmt w:val="decimal"/>
      <w:isLgl/>
      <w:lvlText w:val="%1.%2.%3.%4."/>
      <w:lvlJc w:val="left"/>
      <w:pPr>
        <w:ind w:left="1140" w:hanging="1080"/>
      </w:pPr>
      <w:rPr>
        <w:rFonts w:hint="default" w:cs="Times New Roman"/>
      </w:rPr>
    </w:lvl>
    <w:lvl w:ilvl="4" w:tentative="0">
      <w:start w:val="1"/>
      <w:numFmt w:val="decimal"/>
      <w:isLgl/>
      <w:lvlText w:val="%1.%2.%3.%4.%5."/>
      <w:lvlJc w:val="left"/>
      <w:pPr>
        <w:ind w:left="1140" w:hanging="1080"/>
      </w:pPr>
      <w:rPr>
        <w:rFonts w:hint="default" w:cs="Times New Roman"/>
      </w:rPr>
    </w:lvl>
    <w:lvl w:ilvl="5" w:tentative="0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 w:cs="Times New Roman"/>
      </w:rPr>
    </w:lvl>
    <w:lvl w:ilvl="6" w:tentative="0">
      <w:start w:val="1"/>
      <w:numFmt w:val="decimal"/>
      <w:isLgl/>
      <w:lvlText w:val="%1.%2.%3.%4.%5.%6.%7."/>
      <w:lvlJc w:val="left"/>
      <w:pPr>
        <w:ind w:left="1860" w:hanging="1800"/>
      </w:pPr>
      <w:rPr>
        <w:rFonts w:hint="default" w:cs="Times New Roman"/>
      </w:rPr>
    </w:lvl>
    <w:lvl w:ilvl="7" w:tentative="0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 w:cs="Times New Roman"/>
      </w:rPr>
    </w:lvl>
    <w:lvl w:ilvl="8" w:tentative="0">
      <w:start w:val="1"/>
      <w:numFmt w:val="decimal"/>
      <w:isLgl/>
      <w:lvlText w:val="%1.%2.%3.%4.%5.%6.%7.%8.%9."/>
      <w:lvlJc w:val="left"/>
      <w:pPr>
        <w:ind w:left="2220" w:hanging="2160"/>
      </w:pPr>
      <w:rPr>
        <w:rFonts w:hint="default" w:cs="Times New Roman"/>
      </w:rPr>
    </w:lvl>
  </w:abstractNum>
  <w:abstractNum w:abstractNumId="8">
    <w:nsid w:val="732C328E"/>
    <w:multiLevelType w:val="multilevel"/>
    <w:tmpl w:val="732C328E"/>
    <w:lvl w:ilvl="0" w:tentative="0">
      <w:start w:val="2"/>
      <w:numFmt w:val="decimal"/>
      <w:lvlText w:val="%1."/>
      <w:lvlJc w:val="left"/>
      <w:pPr>
        <w:ind w:left="54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7603234C"/>
    <w:multiLevelType w:val="multilevel"/>
    <w:tmpl w:val="7603234C"/>
    <w:lvl w:ilvl="0" w:tentative="0">
      <w:start w:val="3"/>
      <w:numFmt w:val="bullet"/>
      <w:lvlText w:val="-"/>
      <w:lvlJc w:val="left"/>
      <w:pPr>
        <w:ind w:left="786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0">
    <w:nsid w:val="76A432D7"/>
    <w:multiLevelType w:val="multilevel"/>
    <w:tmpl w:val="76A432D7"/>
    <w:lvl w:ilvl="0" w:tentative="0">
      <w:start w:val="3"/>
      <w:numFmt w:val="bullet"/>
      <w:lvlText w:val="-"/>
      <w:lvlJc w:val="left"/>
      <w:pPr>
        <w:ind w:left="927" w:hanging="360"/>
      </w:pPr>
      <w:rPr>
        <w:rFonts w:hint="default" w:ascii="Times New Roman" w:hAnsi="Times New Roman" w:eastAsia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EB00B91"/>
    <w:multiLevelType w:val="multilevel"/>
    <w:tmpl w:val="7EB00B91"/>
    <w:lvl w:ilvl="0" w:tentative="0">
      <w:start w:val="1"/>
      <w:numFmt w:val="decimal"/>
      <w:lvlText w:val="%1."/>
      <w:lvlJc w:val="left"/>
      <w:pPr>
        <w:ind w:left="420" w:hanging="360"/>
      </w:pPr>
      <w:rPr>
        <w:rFonts w:hint="default" w:cs="Times New Roman"/>
        <w:b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ocumentProtection w:enforcement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7B9"/>
    <w:rsid w:val="0000400A"/>
    <w:rsid w:val="00020CF7"/>
    <w:rsid w:val="00074552"/>
    <w:rsid w:val="000C24C6"/>
    <w:rsid w:val="00116478"/>
    <w:rsid w:val="00123151"/>
    <w:rsid w:val="00151C3D"/>
    <w:rsid w:val="001607D6"/>
    <w:rsid w:val="001C4E1E"/>
    <w:rsid w:val="001D1B46"/>
    <w:rsid w:val="001D472A"/>
    <w:rsid w:val="00240A17"/>
    <w:rsid w:val="002426E4"/>
    <w:rsid w:val="0025576C"/>
    <w:rsid w:val="002634DA"/>
    <w:rsid w:val="00284FC8"/>
    <w:rsid w:val="002A0B52"/>
    <w:rsid w:val="002D29B2"/>
    <w:rsid w:val="003422E7"/>
    <w:rsid w:val="00437F6A"/>
    <w:rsid w:val="0049020E"/>
    <w:rsid w:val="004C15E0"/>
    <w:rsid w:val="004D5A20"/>
    <w:rsid w:val="005211EA"/>
    <w:rsid w:val="00530AF9"/>
    <w:rsid w:val="005433E3"/>
    <w:rsid w:val="005B65C1"/>
    <w:rsid w:val="005E2A32"/>
    <w:rsid w:val="005F08CC"/>
    <w:rsid w:val="00660566"/>
    <w:rsid w:val="006B6EB4"/>
    <w:rsid w:val="006C4B18"/>
    <w:rsid w:val="00704A44"/>
    <w:rsid w:val="0071463F"/>
    <w:rsid w:val="007649CD"/>
    <w:rsid w:val="00781FDD"/>
    <w:rsid w:val="007C27ED"/>
    <w:rsid w:val="007D0440"/>
    <w:rsid w:val="00846571"/>
    <w:rsid w:val="008755FB"/>
    <w:rsid w:val="0093765F"/>
    <w:rsid w:val="009C3B4C"/>
    <w:rsid w:val="009C4EFC"/>
    <w:rsid w:val="00A43F1B"/>
    <w:rsid w:val="00A53B2D"/>
    <w:rsid w:val="00AF75AE"/>
    <w:rsid w:val="00B10E9C"/>
    <w:rsid w:val="00B46199"/>
    <w:rsid w:val="00B93BD3"/>
    <w:rsid w:val="00BE4D76"/>
    <w:rsid w:val="00C26C63"/>
    <w:rsid w:val="00C363B1"/>
    <w:rsid w:val="00CC3F4F"/>
    <w:rsid w:val="00CD08F7"/>
    <w:rsid w:val="00CD32E3"/>
    <w:rsid w:val="00CF73A0"/>
    <w:rsid w:val="00D02376"/>
    <w:rsid w:val="00D02A96"/>
    <w:rsid w:val="00E00FA3"/>
    <w:rsid w:val="00E561FC"/>
    <w:rsid w:val="00E74001"/>
    <w:rsid w:val="00E937B9"/>
    <w:rsid w:val="00F97EC3"/>
    <w:rsid w:val="00FC55FB"/>
    <w:rsid w:val="39316D41"/>
    <w:rsid w:val="40D0465D"/>
    <w:rsid w:val="6F3C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styleId="3">
    <w:name w:val="footer"/>
    <w:basedOn w:val="1"/>
    <w:link w:val="12"/>
    <w:qFormat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paragraph" w:styleId="4">
    <w:name w:val="header"/>
    <w:basedOn w:val="1"/>
    <w:link w:val="11"/>
    <w:uiPriority w:val="99"/>
    <w:pPr>
      <w:tabs>
        <w:tab w:val="center" w:pos="4680"/>
        <w:tab w:val="right" w:pos="9360"/>
      </w:tabs>
    </w:pPr>
    <w:rPr>
      <w:sz w:val="20"/>
      <w:szCs w:val="20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Balloon Text Char"/>
    <w:link w:val="2"/>
    <w:semiHidden/>
    <w:qFormat/>
    <w:locked/>
    <w:uiPriority w:val="99"/>
    <w:rPr>
      <w:rFonts w:ascii="Tahoma" w:hAnsi="Tahoma"/>
      <w:sz w:val="16"/>
    </w:rPr>
  </w:style>
  <w:style w:type="paragraph" w:customStyle="1" w:styleId="9">
    <w:name w:val="Default"/>
    <w:qFormat/>
    <w:uiPriority w:val="99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o-RO" w:eastAsia="en-US" w:bidi="ar-SA"/>
    </w:rPr>
  </w:style>
  <w:style w:type="character" w:customStyle="1" w:styleId="10">
    <w:name w:val="l5tlu"/>
    <w:qFormat/>
    <w:uiPriority w:val="99"/>
  </w:style>
  <w:style w:type="character" w:customStyle="1" w:styleId="11">
    <w:name w:val="Header Char"/>
    <w:link w:val="4"/>
    <w:qFormat/>
    <w:locked/>
    <w:uiPriority w:val="99"/>
    <w:rPr>
      <w:lang w:val="ro-RO"/>
    </w:rPr>
  </w:style>
  <w:style w:type="character" w:customStyle="1" w:styleId="12">
    <w:name w:val="Footer Char"/>
    <w:link w:val="3"/>
    <w:qFormat/>
    <w:locked/>
    <w:uiPriority w:val="99"/>
    <w:rPr>
      <w:lang w:val="ro-RO"/>
    </w:rPr>
  </w:style>
  <w:style w:type="paragraph" w:styleId="13">
    <w:name w:val="List Paragraph"/>
    <w:basedOn w:val="1"/>
    <w:qFormat/>
    <w:uiPriority w:val="99"/>
    <w:pPr>
      <w:ind w:left="720"/>
    </w:pPr>
  </w:style>
  <w:style w:type="character" w:customStyle="1" w:styleId="14">
    <w:name w:val="s_den"/>
    <w:qFormat/>
    <w:uiPriority w:val="99"/>
    <w:rPr>
      <w:rFonts w:cs="Times New Roman"/>
    </w:rPr>
  </w:style>
  <w:style w:type="character" w:customStyle="1" w:styleId="15">
    <w:name w:val="s_pa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931</Words>
  <Characters>5308</Characters>
  <Lines>44</Lines>
  <Paragraphs>12</Paragraphs>
  <TotalTime>5</TotalTime>
  <ScaleCrop>false</ScaleCrop>
  <LinksUpToDate>false</LinksUpToDate>
  <CharactersWithSpaces>6227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2018-09-02T17:09:00Z</dcterms:created>
  <dc:creator>IRIS 22</dc:creator>
  <cp:lastModifiedBy>alina.moldovan</cp:lastModifiedBy>
  <cp:lastPrinted>2021-03-02T13:20:22Z</cp:lastPrinted>
  <dcterms:modified xsi:type="dcterms:W3CDTF">2021-03-02T13:24:19Z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