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29584" w14:textId="77777777" w:rsidR="00621CC7" w:rsidRDefault="006A23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2BEDF44" w14:textId="77777777" w:rsidR="00621CC7" w:rsidRDefault="006A236F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TEMATICA ŞI BIBLIOGRAFIA</w:t>
      </w:r>
    </w:p>
    <w:p w14:paraId="2F88065A" w14:textId="7A5DEF9A" w:rsidR="00621CC7" w:rsidRDefault="006A236F">
      <w:pPr>
        <w:pStyle w:val="Default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PENTRU CONCURSUL DE OCUPARE A </w:t>
      </w:r>
      <w:r w:rsidR="00F2003C" w:rsidRPr="00F2003C">
        <w:rPr>
          <w:b/>
          <w:sz w:val="28"/>
          <w:szCs w:val="28"/>
        </w:rPr>
        <w:t>11</w:t>
      </w:r>
      <w:r w:rsidRPr="00B40741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POSTURI  VACANTE </w:t>
      </w:r>
      <w:r>
        <w:rPr>
          <w:bCs/>
          <w:sz w:val="28"/>
          <w:szCs w:val="28"/>
        </w:rPr>
        <w:t xml:space="preserve">DE ASISTENȚI MEDICALI GENERALIȘTI  ORGANIZAT ÎN PERIOADA </w:t>
      </w:r>
      <w:r w:rsidR="00F2003C" w:rsidRPr="00F2003C">
        <w:rPr>
          <w:b/>
          <w:sz w:val="28"/>
          <w:szCs w:val="28"/>
        </w:rPr>
        <w:t>30</w:t>
      </w:r>
      <w:r w:rsidRPr="00F2003C">
        <w:rPr>
          <w:b/>
          <w:sz w:val="28"/>
          <w:szCs w:val="28"/>
        </w:rPr>
        <w:t>.</w:t>
      </w:r>
      <w:r w:rsidR="00E34BC9">
        <w:rPr>
          <w:b/>
          <w:sz w:val="28"/>
          <w:szCs w:val="28"/>
        </w:rPr>
        <w:t>0</w:t>
      </w:r>
      <w:r w:rsidR="00F2003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.202</w:t>
      </w:r>
      <w:r w:rsidR="007C4DB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- </w:t>
      </w:r>
      <w:r w:rsidR="002F19A7">
        <w:rPr>
          <w:b/>
          <w:sz w:val="28"/>
          <w:szCs w:val="28"/>
        </w:rPr>
        <w:t>3</w:t>
      </w:r>
      <w:r w:rsidR="0033659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</w:t>
      </w:r>
      <w:r w:rsidR="00F2003C">
        <w:rPr>
          <w:b/>
          <w:sz w:val="28"/>
          <w:szCs w:val="28"/>
        </w:rPr>
        <w:t>1</w:t>
      </w:r>
      <w:r w:rsidR="00E34BC9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.202</w:t>
      </w:r>
      <w:r w:rsidR="007C4DB4">
        <w:rPr>
          <w:b/>
          <w:sz w:val="28"/>
          <w:szCs w:val="28"/>
        </w:rPr>
        <w:t>4</w:t>
      </w:r>
    </w:p>
    <w:p w14:paraId="10686B96" w14:textId="77777777" w:rsidR="00621CC7" w:rsidRDefault="00621CC7">
      <w:pPr>
        <w:pStyle w:val="Default"/>
        <w:jc w:val="both"/>
        <w:rPr>
          <w:b/>
          <w:bCs/>
          <w:sz w:val="28"/>
          <w:szCs w:val="28"/>
        </w:rPr>
      </w:pPr>
    </w:p>
    <w:p w14:paraId="10F41883" w14:textId="77777777" w:rsidR="00621CC7" w:rsidRDefault="006A236F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A).</w:t>
      </w: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TEMATICA</w:t>
      </w:r>
    </w:p>
    <w:p w14:paraId="7F5D03D9" w14:textId="77777777" w:rsidR="00621CC7" w:rsidRDefault="006A236F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Atributiile specifice asistentului medical generalist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și competenţele asistentului medical</w:t>
      </w:r>
      <w:r>
        <w:rPr>
          <w:rFonts w:ascii="Times New Roman" w:hAnsi="Times New Roman"/>
          <w:color w:val="000000"/>
          <w:sz w:val="28"/>
          <w:szCs w:val="28"/>
        </w:rPr>
        <w:t xml:space="preserve"> conform Fișei postului</w:t>
      </w:r>
    </w:p>
    <w:p w14:paraId="2E6986C2" w14:textId="1465CF35" w:rsidR="00621CC7" w:rsidRDefault="006A23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FreeSerifBold" w:hAnsi="Times New Roman"/>
          <w:b/>
          <w:bCs/>
          <w:sz w:val="28"/>
          <w:szCs w:val="28"/>
        </w:rPr>
        <w:t xml:space="preserve">Ordinul </w:t>
      </w:r>
      <w:r w:rsidR="007C4DB4">
        <w:rPr>
          <w:rFonts w:ascii="Times New Roman" w:eastAsia="FreeSerifBold" w:hAnsi="Times New Roman"/>
          <w:b/>
          <w:bCs/>
          <w:sz w:val="28"/>
          <w:szCs w:val="28"/>
        </w:rPr>
        <w:t xml:space="preserve">MS </w:t>
      </w:r>
      <w:r>
        <w:rPr>
          <w:rFonts w:ascii="Times New Roman" w:eastAsia="FreeSerifBold" w:hAnsi="Times New Roman"/>
          <w:b/>
          <w:bCs/>
          <w:sz w:val="28"/>
          <w:szCs w:val="28"/>
        </w:rPr>
        <w:t xml:space="preserve">nr. </w:t>
      </w:r>
      <w:r w:rsidRPr="00964E6E">
        <w:rPr>
          <w:rFonts w:ascii="Times New Roman" w:eastAsia="FreeSerifBold" w:hAnsi="Times New Roman"/>
          <w:b/>
          <w:bCs/>
          <w:sz w:val="28"/>
          <w:szCs w:val="28"/>
        </w:rPr>
        <w:t>1761</w:t>
      </w:r>
      <w:r>
        <w:rPr>
          <w:rFonts w:ascii="Times New Roman" w:eastAsia="FreeSerifBold" w:hAnsi="Times New Roman"/>
          <w:b/>
          <w:bCs/>
          <w:sz w:val="28"/>
          <w:szCs w:val="28"/>
        </w:rPr>
        <w:t>/20</w:t>
      </w:r>
      <w:r w:rsidRPr="00964E6E">
        <w:rPr>
          <w:rFonts w:ascii="Times New Roman" w:eastAsia="FreeSerifBold" w:hAnsi="Times New Roman"/>
          <w:b/>
          <w:bCs/>
          <w:sz w:val="28"/>
          <w:szCs w:val="28"/>
        </w:rPr>
        <w:t>21</w:t>
      </w:r>
      <w:r>
        <w:rPr>
          <w:rFonts w:ascii="Times New Roman" w:eastAsia="FreeSerifBold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pt-BR"/>
        </w:rPr>
        <w:t xml:space="preserve">pentru aprobarea Normelor tehnice privind curăţarea, dezinfecţia şi sterilizarea în unităţile sanitare publice şi private, </w:t>
      </w:r>
      <w:r>
        <w:rPr>
          <w:rFonts w:ascii="Times New Roman" w:hAnsi="Times New Roman"/>
          <w:sz w:val="28"/>
          <w:szCs w:val="28"/>
        </w:rPr>
        <w:t>evaluarea eficacității procedurilor de curățenie și dezinfecție efectuate în cadrul acestora, procedurile recomandate pentru dezinfecția mâinilor în funcție de nivelul de risc, precum și metodele de evaluare a derulării procesului de sterilizare și controlul eficienței acestuia;</w:t>
      </w:r>
      <w:r w:rsidR="00964E6E">
        <w:rPr>
          <w:rFonts w:ascii="Times New Roman" w:hAnsi="Times New Roman"/>
          <w:sz w:val="28"/>
          <w:szCs w:val="28"/>
        </w:rPr>
        <w:t xml:space="preserve"> cu modificările și completările ulterioare.</w:t>
      </w:r>
    </w:p>
    <w:p w14:paraId="21637BBF" w14:textId="77777777" w:rsidR="00621CC7" w:rsidRDefault="006A236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ANEXA Nr. 1 NORME TEHNICE  privind curăţarea, dezinfecţia şi sterilizarea în unităţile sanitare publice şi private</w:t>
      </w:r>
    </w:p>
    <w:p w14:paraId="008F1BDE" w14:textId="77777777" w:rsidR="00621CC7" w:rsidRDefault="006A236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CAPITOLUL I - Definiţii </w:t>
      </w:r>
    </w:p>
    <w:p w14:paraId="0D2CC016" w14:textId="77777777" w:rsidR="00621CC7" w:rsidRDefault="006A236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CAPITOLUL II - Curăţarea </w:t>
      </w:r>
    </w:p>
    <w:p w14:paraId="08D1B475" w14:textId="77777777" w:rsidR="00621CC7" w:rsidRDefault="006A236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CAPITOLUL III - Dezinfecţia  </w:t>
      </w:r>
    </w:p>
    <w:p w14:paraId="7004AEC6" w14:textId="77777777" w:rsidR="00621CC7" w:rsidRDefault="006A236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CAPITOLUL IV - Sterilizarea  </w:t>
      </w:r>
    </w:p>
    <w:p w14:paraId="7EB1E84F" w14:textId="77777777" w:rsidR="00621CC7" w:rsidRDefault="006A236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ANEXA Nr. 3-  Procedurile recomandate pentru dezinfecţia mâinilor, în funcţie de nivelul de risc </w:t>
      </w:r>
    </w:p>
    <w:p w14:paraId="0A2A2965" w14:textId="211BD99F" w:rsidR="00621CC7" w:rsidRDefault="006A236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Ordinul </w:t>
      </w:r>
      <w:r w:rsidR="007C4DB4">
        <w:rPr>
          <w:rFonts w:ascii="Times New Roman" w:hAnsi="Times New Roman"/>
          <w:b/>
          <w:bCs/>
          <w:sz w:val="28"/>
          <w:szCs w:val="28"/>
        </w:rPr>
        <w:t xml:space="preserve">MS </w:t>
      </w:r>
      <w:r>
        <w:rPr>
          <w:rFonts w:ascii="Times New Roman" w:hAnsi="Times New Roman"/>
          <w:b/>
          <w:bCs/>
          <w:sz w:val="28"/>
          <w:szCs w:val="28"/>
        </w:rPr>
        <w:t xml:space="preserve">nr. 1101/2016 </w:t>
      </w:r>
      <w:r>
        <w:rPr>
          <w:rFonts w:ascii="Times New Roman" w:hAnsi="Times New Roman"/>
          <w:bCs/>
          <w:sz w:val="28"/>
          <w:szCs w:val="28"/>
        </w:rPr>
        <w:t>privind aprobarea Normelor de supraveghere,  prevenire şi limitare a infecţiilor asociate asistenţei medicale în unităţile sanitare</w:t>
      </w:r>
      <w:r>
        <w:rPr>
          <w:rFonts w:ascii="Times New Roman" w:hAnsi="Times New Roman"/>
          <w:sz w:val="28"/>
          <w:szCs w:val="28"/>
        </w:rPr>
        <w:t>,</w:t>
      </w:r>
    </w:p>
    <w:p w14:paraId="0E82C390" w14:textId="77777777" w:rsidR="00621CC7" w:rsidRDefault="006A236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CAPITOLUL II, ALINIATUL 13: Atribuțiile asitentei medicale responsabile de salon</w:t>
      </w:r>
    </w:p>
    <w:p w14:paraId="499523CF" w14:textId="77777777" w:rsidR="00621CC7" w:rsidRDefault="006A236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ANEXA Nr. 3 - Metodologia de supraveghere a expunerii accidentale a personalului care lucrează în sistemul sanitar la produse biologice</w:t>
      </w:r>
    </w:p>
    <w:p w14:paraId="798B9463" w14:textId="77777777" w:rsidR="00621CC7" w:rsidRDefault="006A236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ANEXA Nr. 4 -  Precauţiunile standard - Măsuri minime obligatorii pentru prevenirea şi limitarea infecţiilor asociate asistenţei medicale </w:t>
      </w:r>
    </w:p>
    <w:p w14:paraId="7AC89226" w14:textId="2B43F85A" w:rsidR="00621CC7" w:rsidRDefault="006A236F">
      <w:pPr>
        <w:pStyle w:val="Default"/>
        <w:numPr>
          <w:ilvl w:val="0"/>
          <w:numId w:val="6"/>
        </w:numPr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Ordinul </w:t>
      </w:r>
      <w:r w:rsidR="007C4DB4">
        <w:rPr>
          <w:b/>
          <w:color w:val="auto"/>
          <w:sz w:val="28"/>
          <w:szCs w:val="28"/>
        </w:rPr>
        <w:t xml:space="preserve">MS </w:t>
      </w:r>
      <w:r>
        <w:rPr>
          <w:b/>
          <w:color w:val="auto"/>
          <w:sz w:val="28"/>
          <w:szCs w:val="28"/>
        </w:rPr>
        <w:t>nr. 1.226/2012</w:t>
      </w:r>
      <w:r>
        <w:rPr>
          <w:color w:val="auto"/>
          <w:sz w:val="28"/>
          <w:szCs w:val="28"/>
        </w:rPr>
        <w:t xml:space="preserve"> pentru aprobarea Normelor tehnice privind gestionarea deseurilor rezultate din activități medicale si a metodologiei de culegere a datelor pentru baza națională de date privind deseurile rezultate din activități medicale</w:t>
      </w:r>
    </w:p>
    <w:p w14:paraId="7B9BA321" w14:textId="77777777" w:rsidR="00621CC7" w:rsidRDefault="006A236F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ANEXA1 </w:t>
      </w:r>
    </w:p>
    <w:p w14:paraId="1CCE1569" w14:textId="77777777" w:rsidR="00621CC7" w:rsidRDefault="006A236F">
      <w:pPr>
        <w:pStyle w:val="Default"/>
        <w:numPr>
          <w:ilvl w:val="0"/>
          <w:numId w:val="7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CAPITOLUL III  - Clasificări</w:t>
      </w:r>
    </w:p>
    <w:p w14:paraId="291830B1" w14:textId="77777777" w:rsidR="00621CC7" w:rsidRDefault="006A236F">
      <w:pPr>
        <w:pStyle w:val="Default"/>
        <w:numPr>
          <w:ilvl w:val="0"/>
          <w:numId w:val="7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CAPITOLUL IV - Minimizarea cantității de deșeuri</w:t>
      </w:r>
    </w:p>
    <w:p w14:paraId="2010BE16" w14:textId="77777777" w:rsidR="00621CC7" w:rsidRDefault="006A236F">
      <w:pPr>
        <w:pStyle w:val="Default"/>
        <w:numPr>
          <w:ilvl w:val="0"/>
          <w:numId w:val="7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CAPITOLUL V  -  Colectarea deșeurilor medicale</w:t>
      </w:r>
    </w:p>
    <w:p w14:paraId="3D5905EB" w14:textId="77777777" w:rsidR="00621CC7" w:rsidRDefault="006A236F">
      <w:pPr>
        <w:pStyle w:val="Default"/>
        <w:numPr>
          <w:ilvl w:val="0"/>
          <w:numId w:val="7"/>
        </w:numPr>
        <w:jc w:val="both"/>
        <w:rPr>
          <w:color w:val="auto"/>
          <w:sz w:val="28"/>
          <w:szCs w:val="28"/>
        </w:rPr>
      </w:pPr>
      <w:r>
        <w:rPr>
          <w:rFonts w:eastAsia="CourierNew"/>
          <w:color w:val="auto"/>
          <w:sz w:val="28"/>
          <w:szCs w:val="28"/>
          <w:lang w:val="en-US"/>
        </w:rPr>
        <w:lastRenderedPageBreak/>
        <w:t>CAPITOLUL VI</w:t>
      </w:r>
      <w:r>
        <w:rPr>
          <w:color w:val="auto"/>
          <w:sz w:val="28"/>
          <w:szCs w:val="28"/>
        </w:rPr>
        <w:t xml:space="preserve"> - </w:t>
      </w:r>
      <w:proofErr w:type="spellStart"/>
      <w:r>
        <w:rPr>
          <w:rFonts w:eastAsia="CourierNew"/>
          <w:color w:val="auto"/>
          <w:sz w:val="28"/>
          <w:szCs w:val="28"/>
          <w:lang w:val="en-US"/>
        </w:rPr>
        <w:t>Ambalarea</w:t>
      </w:r>
      <w:proofErr w:type="spellEnd"/>
      <w:r>
        <w:rPr>
          <w:rFonts w:eastAsia="CourierNew"/>
          <w:color w:val="auto"/>
          <w:sz w:val="28"/>
          <w:szCs w:val="28"/>
          <w:lang w:val="en-US"/>
        </w:rPr>
        <w:t xml:space="preserve"> </w:t>
      </w:r>
      <w:proofErr w:type="spellStart"/>
      <w:r>
        <w:rPr>
          <w:rFonts w:eastAsia="CourierNew"/>
          <w:color w:val="auto"/>
          <w:sz w:val="28"/>
          <w:szCs w:val="28"/>
          <w:lang w:val="en-US"/>
        </w:rPr>
        <w:t>deșeurilor</w:t>
      </w:r>
      <w:proofErr w:type="spellEnd"/>
      <w:r>
        <w:rPr>
          <w:rFonts w:eastAsia="CourierNew"/>
          <w:color w:val="auto"/>
          <w:sz w:val="28"/>
          <w:szCs w:val="28"/>
          <w:lang w:val="en-US"/>
        </w:rPr>
        <w:t xml:space="preserve"> </w:t>
      </w:r>
      <w:proofErr w:type="spellStart"/>
      <w:r>
        <w:rPr>
          <w:rFonts w:eastAsia="CourierNew"/>
          <w:color w:val="auto"/>
          <w:sz w:val="28"/>
          <w:szCs w:val="28"/>
          <w:lang w:val="en-US"/>
        </w:rPr>
        <w:t>medicale</w:t>
      </w:r>
      <w:proofErr w:type="spellEnd"/>
    </w:p>
    <w:p w14:paraId="1B44DD7E" w14:textId="77777777" w:rsidR="00621CC7" w:rsidRDefault="006A236F">
      <w:pPr>
        <w:pStyle w:val="Default"/>
        <w:numPr>
          <w:ilvl w:val="0"/>
          <w:numId w:val="7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CAPITOLUL VII -  Stocarea temporară a deșeurilor rezultate din activitățile medicale</w:t>
      </w:r>
    </w:p>
    <w:p w14:paraId="3BF1EB70" w14:textId="77777777" w:rsidR="00621CC7" w:rsidRDefault="006A236F">
      <w:pPr>
        <w:pStyle w:val="Default"/>
        <w:numPr>
          <w:ilvl w:val="0"/>
          <w:numId w:val="7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CAPITOLUL XII- Resposabilități în domeniul gestionării deșeurilor medicale- Art. 64: Atribuțiile asistentei din unitățile sanitare</w:t>
      </w:r>
    </w:p>
    <w:p w14:paraId="4AE1F829" w14:textId="77777777" w:rsidR="00621CC7" w:rsidRDefault="006A236F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Drepturile pacientului</w:t>
      </w:r>
      <w:r>
        <w:rPr>
          <w:sz w:val="28"/>
          <w:szCs w:val="28"/>
        </w:rPr>
        <w:t>.</w:t>
      </w:r>
    </w:p>
    <w:p w14:paraId="59FA19E1" w14:textId="77777777" w:rsidR="00621CC7" w:rsidRDefault="006A236F">
      <w:pPr>
        <w:pStyle w:val="Default"/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Etica si deontologie profesionala</w:t>
      </w:r>
    </w:p>
    <w:p w14:paraId="6ABFB689" w14:textId="77777777" w:rsidR="00621CC7" w:rsidRDefault="006A236F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Ghid de nursing </w:t>
      </w:r>
      <w:r>
        <w:rPr>
          <w:sz w:val="28"/>
          <w:szCs w:val="28"/>
        </w:rPr>
        <w:t xml:space="preserve">– sub redacţia Lucreţia Titircă </w:t>
      </w:r>
    </w:p>
    <w:p w14:paraId="57CA91E4" w14:textId="77777777" w:rsidR="00621CC7" w:rsidRDefault="006A236F">
      <w:pPr>
        <w:pStyle w:val="Default"/>
        <w:numPr>
          <w:ilvl w:val="0"/>
          <w:numId w:val="8"/>
        </w:numPr>
        <w:spacing w:after="96"/>
        <w:jc w:val="both"/>
        <w:rPr>
          <w:sz w:val="28"/>
          <w:szCs w:val="28"/>
        </w:rPr>
      </w:pPr>
      <w:r>
        <w:rPr>
          <w:sz w:val="28"/>
          <w:szCs w:val="28"/>
        </w:rPr>
        <w:t>Nevoia de a respira şi de a avea o bună circulaţie</w:t>
      </w:r>
      <w:r w:rsidRPr="00964E6E">
        <w:rPr>
          <w:sz w:val="28"/>
          <w:szCs w:val="28"/>
          <w:lang w:val="it-IT"/>
        </w:rPr>
        <w:t>,</w:t>
      </w:r>
    </w:p>
    <w:p w14:paraId="114BB5CB" w14:textId="77777777" w:rsidR="00621CC7" w:rsidRDefault="006A236F">
      <w:pPr>
        <w:pStyle w:val="Default"/>
        <w:numPr>
          <w:ilvl w:val="0"/>
          <w:numId w:val="8"/>
        </w:numPr>
        <w:spacing w:after="96"/>
        <w:jc w:val="both"/>
        <w:rPr>
          <w:sz w:val="28"/>
          <w:szCs w:val="28"/>
        </w:rPr>
      </w:pPr>
      <w:r>
        <w:rPr>
          <w:sz w:val="28"/>
          <w:szCs w:val="28"/>
        </w:rPr>
        <w:t>Nevoia de a bea şi a mânca</w:t>
      </w:r>
      <w:r w:rsidRPr="00964E6E">
        <w:rPr>
          <w:sz w:val="28"/>
          <w:szCs w:val="28"/>
          <w:lang w:val="it-IT"/>
        </w:rPr>
        <w:t>,</w:t>
      </w:r>
      <w:r>
        <w:rPr>
          <w:sz w:val="28"/>
          <w:szCs w:val="28"/>
        </w:rPr>
        <w:t xml:space="preserve"> </w:t>
      </w:r>
    </w:p>
    <w:p w14:paraId="2089D7AF" w14:textId="77777777" w:rsidR="00621CC7" w:rsidRDefault="006A236F">
      <w:pPr>
        <w:pStyle w:val="Default"/>
        <w:numPr>
          <w:ilvl w:val="0"/>
          <w:numId w:val="8"/>
        </w:numPr>
        <w:spacing w:after="96"/>
        <w:jc w:val="both"/>
        <w:rPr>
          <w:sz w:val="28"/>
          <w:szCs w:val="28"/>
        </w:rPr>
      </w:pPr>
      <w:r>
        <w:rPr>
          <w:sz w:val="28"/>
          <w:szCs w:val="28"/>
        </w:rPr>
        <w:t>Nevoia de a elimina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</w:t>
      </w:r>
    </w:p>
    <w:p w14:paraId="63240B1F" w14:textId="77777777" w:rsidR="00621CC7" w:rsidRDefault="006A236F">
      <w:pPr>
        <w:pStyle w:val="Default"/>
        <w:numPr>
          <w:ilvl w:val="0"/>
          <w:numId w:val="8"/>
        </w:numPr>
        <w:spacing w:after="96"/>
        <w:jc w:val="both"/>
        <w:rPr>
          <w:sz w:val="28"/>
          <w:szCs w:val="28"/>
        </w:rPr>
      </w:pPr>
      <w:r>
        <w:rPr>
          <w:sz w:val="28"/>
          <w:szCs w:val="28"/>
        </w:rPr>
        <w:t>Nevoia de a se mişca şi a avea o bună postură</w:t>
      </w:r>
      <w:r w:rsidRPr="00964E6E">
        <w:rPr>
          <w:sz w:val="28"/>
          <w:szCs w:val="28"/>
          <w:lang w:val="it-IT"/>
        </w:rPr>
        <w:t>,</w:t>
      </w:r>
      <w:r>
        <w:rPr>
          <w:sz w:val="28"/>
          <w:szCs w:val="28"/>
        </w:rPr>
        <w:t xml:space="preserve"> </w:t>
      </w:r>
    </w:p>
    <w:p w14:paraId="78CB8717" w14:textId="77777777" w:rsidR="00621CC7" w:rsidRDefault="006A236F">
      <w:pPr>
        <w:pStyle w:val="Default"/>
        <w:numPr>
          <w:ilvl w:val="0"/>
          <w:numId w:val="8"/>
        </w:numPr>
        <w:spacing w:after="96"/>
        <w:jc w:val="both"/>
        <w:rPr>
          <w:sz w:val="28"/>
          <w:szCs w:val="28"/>
        </w:rPr>
      </w:pPr>
      <w:r>
        <w:rPr>
          <w:sz w:val="28"/>
          <w:szCs w:val="28"/>
        </w:rPr>
        <w:t>Nevoia de a dormi și a se odihni</w:t>
      </w:r>
      <w:r w:rsidRPr="00964E6E">
        <w:rPr>
          <w:sz w:val="28"/>
          <w:szCs w:val="28"/>
          <w:lang w:val="it-IT"/>
        </w:rPr>
        <w:t>,</w:t>
      </w:r>
    </w:p>
    <w:p w14:paraId="330A6D99" w14:textId="77777777" w:rsidR="00621CC7" w:rsidRDefault="006A236F">
      <w:pPr>
        <w:pStyle w:val="Default"/>
        <w:numPr>
          <w:ilvl w:val="0"/>
          <w:numId w:val="8"/>
        </w:numPr>
        <w:spacing w:after="96"/>
        <w:jc w:val="both"/>
        <w:rPr>
          <w:sz w:val="28"/>
          <w:szCs w:val="28"/>
        </w:rPr>
      </w:pPr>
      <w:r>
        <w:rPr>
          <w:sz w:val="28"/>
          <w:szCs w:val="28"/>
        </w:rPr>
        <w:t>Nevoia de a se îmbrăca şi dezbrăca</w:t>
      </w:r>
      <w:r w:rsidRPr="00964E6E">
        <w:rPr>
          <w:sz w:val="28"/>
          <w:szCs w:val="28"/>
          <w:lang w:val="it-IT"/>
        </w:rPr>
        <w:t>,</w:t>
      </w:r>
      <w:r>
        <w:rPr>
          <w:sz w:val="28"/>
          <w:szCs w:val="28"/>
        </w:rPr>
        <w:t xml:space="preserve"> </w:t>
      </w:r>
    </w:p>
    <w:p w14:paraId="321B6452" w14:textId="77777777" w:rsidR="00621CC7" w:rsidRDefault="006A236F">
      <w:pPr>
        <w:pStyle w:val="Default"/>
        <w:numPr>
          <w:ilvl w:val="0"/>
          <w:numId w:val="8"/>
        </w:numPr>
        <w:spacing w:after="96"/>
        <w:jc w:val="both"/>
        <w:rPr>
          <w:sz w:val="28"/>
          <w:szCs w:val="28"/>
        </w:rPr>
      </w:pPr>
      <w:r>
        <w:rPr>
          <w:sz w:val="28"/>
          <w:szCs w:val="28"/>
        </w:rPr>
        <w:t>Nevoia de a menţine temperatura corpului în limite normale</w:t>
      </w:r>
      <w:r w:rsidRPr="00964E6E">
        <w:rPr>
          <w:sz w:val="28"/>
          <w:szCs w:val="28"/>
          <w:lang w:val="it-IT"/>
        </w:rPr>
        <w:t>,</w:t>
      </w:r>
      <w:r>
        <w:rPr>
          <w:sz w:val="28"/>
          <w:szCs w:val="28"/>
        </w:rPr>
        <w:t xml:space="preserve"> </w:t>
      </w:r>
    </w:p>
    <w:p w14:paraId="5FE45A2E" w14:textId="77777777" w:rsidR="00621CC7" w:rsidRDefault="006A236F">
      <w:pPr>
        <w:pStyle w:val="Default"/>
        <w:numPr>
          <w:ilvl w:val="0"/>
          <w:numId w:val="8"/>
        </w:numPr>
        <w:spacing w:after="96"/>
        <w:jc w:val="both"/>
        <w:rPr>
          <w:sz w:val="28"/>
          <w:szCs w:val="28"/>
        </w:rPr>
      </w:pPr>
      <w:r>
        <w:rPr>
          <w:sz w:val="28"/>
          <w:szCs w:val="28"/>
        </w:rPr>
        <w:t>Nevoia de a fi curat, îngrijit, de a proteja tegumentele și mucoasele</w:t>
      </w:r>
      <w:r w:rsidRPr="00964E6E">
        <w:rPr>
          <w:sz w:val="28"/>
          <w:szCs w:val="28"/>
          <w:lang w:val="it-IT"/>
        </w:rPr>
        <w:t>,</w:t>
      </w:r>
    </w:p>
    <w:p w14:paraId="56647FFC" w14:textId="77777777" w:rsidR="00621CC7" w:rsidRDefault="006A236F">
      <w:pPr>
        <w:pStyle w:val="Default"/>
        <w:numPr>
          <w:ilvl w:val="0"/>
          <w:numId w:val="8"/>
        </w:numPr>
        <w:spacing w:after="96"/>
        <w:jc w:val="both"/>
        <w:rPr>
          <w:sz w:val="28"/>
          <w:szCs w:val="28"/>
        </w:rPr>
      </w:pPr>
      <w:r>
        <w:rPr>
          <w:sz w:val="28"/>
          <w:szCs w:val="28"/>
        </w:rPr>
        <w:t>Nevoia de a comunica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</w:t>
      </w:r>
    </w:p>
    <w:p w14:paraId="688EC840" w14:textId="77777777" w:rsidR="00621CC7" w:rsidRDefault="006A236F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Tehnici de evaluare şi îngrijiri acordate de asistenţii medicali </w:t>
      </w:r>
      <w:r>
        <w:rPr>
          <w:sz w:val="28"/>
          <w:szCs w:val="28"/>
        </w:rPr>
        <w:t xml:space="preserve">– sub redacţia Lucreţia Titircă; </w:t>
      </w:r>
    </w:p>
    <w:p w14:paraId="48A53A0F" w14:textId="77777777" w:rsidR="00621CC7" w:rsidRDefault="006A236F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Puncţiile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</w:t>
      </w:r>
    </w:p>
    <w:p w14:paraId="05B12021" w14:textId="77777777" w:rsidR="00621CC7" w:rsidRDefault="006A236F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Recoltarea produselor biologice şi patologice</w:t>
      </w:r>
      <w:r w:rsidRPr="00964E6E">
        <w:rPr>
          <w:sz w:val="28"/>
          <w:szCs w:val="28"/>
          <w:lang w:val="it-IT"/>
        </w:rPr>
        <w:t>,</w:t>
      </w:r>
    </w:p>
    <w:p w14:paraId="772A3AD2" w14:textId="77777777" w:rsidR="00621CC7" w:rsidRDefault="006A236F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Sondaje, spălături, clisme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</w:t>
      </w:r>
    </w:p>
    <w:p w14:paraId="2A1F8A45" w14:textId="77777777" w:rsidR="00621CC7" w:rsidRDefault="006A236F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Administrarea medicamentelor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</w:t>
      </w:r>
    </w:p>
    <w:p w14:paraId="170835D6" w14:textId="77777777" w:rsidR="00621CC7" w:rsidRDefault="006A236F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Determinarea grupelor sanguine</w:t>
      </w:r>
      <w:r>
        <w:rPr>
          <w:sz w:val="28"/>
          <w:szCs w:val="28"/>
          <w:lang w:val="en-US"/>
        </w:rPr>
        <w:t>,</w:t>
      </w:r>
    </w:p>
    <w:p w14:paraId="31061222" w14:textId="77777777" w:rsidR="00621CC7" w:rsidRDefault="006A236F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Transfuzia de sânge</w:t>
      </w:r>
      <w:r>
        <w:rPr>
          <w:sz w:val="28"/>
          <w:szCs w:val="28"/>
          <w:lang w:val="en-US"/>
        </w:rPr>
        <w:t>,</w:t>
      </w:r>
    </w:p>
    <w:p w14:paraId="50F26F74" w14:textId="77777777" w:rsidR="00621CC7" w:rsidRDefault="006A236F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Pregătirea preoperatorie</w:t>
      </w:r>
      <w:r>
        <w:rPr>
          <w:sz w:val="28"/>
          <w:szCs w:val="28"/>
          <w:lang w:val="en-US"/>
        </w:rPr>
        <w:t>,</w:t>
      </w:r>
    </w:p>
    <w:p w14:paraId="7FAA8B74" w14:textId="77777777" w:rsidR="00621CC7" w:rsidRDefault="006A236F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Supravegherea postoperatorie şi îngrjirile acordate pacienţilor operaţi</w:t>
      </w:r>
      <w:r w:rsidRPr="00964E6E">
        <w:rPr>
          <w:sz w:val="28"/>
          <w:szCs w:val="28"/>
          <w:lang w:val="it-IT"/>
        </w:rPr>
        <w:t>,</w:t>
      </w:r>
    </w:p>
    <w:p w14:paraId="4CB4EAEF" w14:textId="77777777" w:rsidR="00621CC7" w:rsidRDefault="006A236F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Pregătirea pacientului pentru explorări radiologice</w:t>
      </w:r>
      <w:r w:rsidRPr="00964E6E">
        <w:rPr>
          <w:sz w:val="28"/>
          <w:szCs w:val="28"/>
          <w:lang w:val="it-IT"/>
        </w:rPr>
        <w:t>,</w:t>
      </w:r>
    </w:p>
    <w:p w14:paraId="53A5AE29" w14:textId="77777777" w:rsidR="00621CC7" w:rsidRDefault="006A236F">
      <w:pPr>
        <w:pStyle w:val="Default"/>
        <w:numPr>
          <w:ilvl w:val="0"/>
          <w:numId w:val="9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Pregătirea pacientului pentru explorări endoscopice </w:t>
      </w:r>
      <w:r w:rsidRPr="00964E6E">
        <w:rPr>
          <w:sz w:val="28"/>
          <w:szCs w:val="28"/>
          <w:lang w:val="it-IT"/>
        </w:rPr>
        <w:t>,</w:t>
      </w:r>
    </w:p>
    <w:p w14:paraId="161744D9" w14:textId="77777777" w:rsidR="00621CC7" w:rsidRDefault="006A236F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Urgenţele medico-chirurgicale </w:t>
      </w:r>
      <w:r>
        <w:rPr>
          <w:sz w:val="28"/>
          <w:szCs w:val="28"/>
        </w:rPr>
        <w:t xml:space="preserve">(Sinteze) – sub redacţia Lucreţia Titircă </w:t>
      </w:r>
    </w:p>
    <w:p w14:paraId="15B8E62B" w14:textId="77777777" w:rsidR="00621CC7" w:rsidRDefault="006A236F">
      <w:pPr>
        <w:pStyle w:val="Default"/>
        <w:numPr>
          <w:ilvl w:val="0"/>
          <w:numId w:val="8"/>
        </w:numPr>
        <w:spacing w:after="96"/>
        <w:jc w:val="both"/>
        <w:rPr>
          <w:sz w:val="28"/>
          <w:szCs w:val="28"/>
        </w:rPr>
      </w:pPr>
      <w:r>
        <w:rPr>
          <w:sz w:val="28"/>
          <w:szCs w:val="28"/>
        </w:rPr>
        <w:t>Urgenţele aparatului respirator</w:t>
      </w:r>
      <w:r>
        <w:rPr>
          <w:sz w:val="28"/>
          <w:szCs w:val="28"/>
          <w:lang w:val="en-US"/>
        </w:rPr>
        <w:t>,</w:t>
      </w:r>
    </w:p>
    <w:p w14:paraId="7162AEF9" w14:textId="77777777" w:rsidR="00621CC7" w:rsidRDefault="006A236F">
      <w:pPr>
        <w:pStyle w:val="Default"/>
        <w:numPr>
          <w:ilvl w:val="0"/>
          <w:numId w:val="8"/>
        </w:numPr>
        <w:spacing w:after="96"/>
        <w:jc w:val="both"/>
        <w:rPr>
          <w:sz w:val="28"/>
          <w:szCs w:val="28"/>
        </w:rPr>
      </w:pPr>
      <w:r>
        <w:rPr>
          <w:sz w:val="28"/>
          <w:szCs w:val="28"/>
        </w:rPr>
        <w:t>Urgenţele aparatului cardiovascular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</w:t>
      </w:r>
    </w:p>
    <w:p w14:paraId="71DF7EDD" w14:textId="77777777" w:rsidR="00621CC7" w:rsidRDefault="006A236F">
      <w:pPr>
        <w:pStyle w:val="Default"/>
        <w:numPr>
          <w:ilvl w:val="0"/>
          <w:numId w:val="8"/>
        </w:numPr>
        <w:spacing w:after="96"/>
        <w:jc w:val="both"/>
        <w:rPr>
          <w:sz w:val="28"/>
          <w:szCs w:val="28"/>
        </w:rPr>
      </w:pPr>
      <w:r>
        <w:rPr>
          <w:sz w:val="28"/>
          <w:szCs w:val="28"/>
        </w:rPr>
        <w:t>Urgenţele abdominale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</w:t>
      </w:r>
    </w:p>
    <w:p w14:paraId="2612E098" w14:textId="77777777" w:rsidR="00621CC7" w:rsidRDefault="006A236F">
      <w:pPr>
        <w:pStyle w:val="Default"/>
        <w:numPr>
          <w:ilvl w:val="0"/>
          <w:numId w:val="8"/>
        </w:numPr>
        <w:spacing w:after="96"/>
        <w:jc w:val="both"/>
        <w:rPr>
          <w:sz w:val="28"/>
          <w:szCs w:val="28"/>
        </w:rPr>
      </w:pPr>
      <w:r>
        <w:rPr>
          <w:sz w:val="28"/>
          <w:szCs w:val="28"/>
        </w:rPr>
        <w:t>Urgenţele renale şi urologice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</w:t>
      </w:r>
    </w:p>
    <w:p w14:paraId="3D3EE7E2" w14:textId="77777777" w:rsidR="00621CC7" w:rsidRDefault="006A236F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Şocul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</w:t>
      </w:r>
    </w:p>
    <w:p w14:paraId="31529993" w14:textId="77777777" w:rsidR="00621CC7" w:rsidRDefault="006A236F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Traumatismele vaselor şi hemostaza provizorie</w:t>
      </w:r>
      <w:r w:rsidRPr="00964E6E">
        <w:rPr>
          <w:sz w:val="28"/>
          <w:szCs w:val="28"/>
          <w:lang w:val="it-IT"/>
        </w:rPr>
        <w:t>,</w:t>
      </w:r>
      <w:r>
        <w:rPr>
          <w:sz w:val="28"/>
          <w:szCs w:val="28"/>
        </w:rPr>
        <w:t xml:space="preserve"> </w:t>
      </w:r>
    </w:p>
    <w:p w14:paraId="48DA7963" w14:textId="77777777" w:rsidR="00621CC7" w:rsidRDefault="006A236F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Îngrijirea plăgilor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</w:t>
      </w:r>
    </w:p>
    <w:p w14:paraId="006FB4C5" w14:textId="77777777" w:rsidR="00621CC7" w:rsidRDefault="00621CC7">
      <w:pPr>
        <w:pStyle w:val="Default"/>
        <w:jc w:val="both"/>
        <w:rPr>
          <w:sz w:val="28"/>
          <w:szCs w:val="28"/>
        </w:rPr>
      </w:pPr>
    </w:p>
    <w:p w14:paraId="587688F6" w14:textId="77777777" w:rsidR="00621CC7" w:rsidRDefault="006A236F">
      <w:pPr>
        <w:pStyle w:val="Default"/>
        <w:numPr>
          <w:ilvl w:val="0"/>
          <w:numId w:val="6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 xml:space="preserve">Îngrijiri speciale acordate pacienţilor de către asistenţii medicali - </w:t>
      </w:r>
      <w:r>
        <w:rPr>
          <w:color w:val="auto"/>
          <w:sz w:val="28"/>
          <w:szCs w:val="28"/>
        </w:rPr>
        <w:t>sub redacţia Lucreţia Titircă</w:t>
      </w:r>
    </w:p>
    <w:p w14:paraId="56712354" w14:textId="77777777" w:rsidR="00621CC7" w:rsidRDefault="006A236F">
      <w:pPr>
        <w:pStyle w:val="Default"/>
        <w:numPr>
          <w:ilvl w:val="0"/>
          <w:numId w:val="6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Breviar - Explorări funcţionale şi îngrijiri speciale acordate bonavului</w:t>
      </w:r>
    </w:p>
    <w:p w14:paraId="4D652A47" w14:textId="77777777" w:rsidR="00621CC7" w:rsidRDefault="006A236F">
      <w:pPr>
        <w:pStyle w:val="Default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Explorarea funcţională a aparatului respirator</w:t>
      </w:r>
    </w:p>
    <w:p w14:paraId="3D13BAB0" w14:textId="77777777" w:rsidR="00621CC7" w:rsidRDefault="006A236F">
      <w:pPr>
        <w:pStyle w:val="Default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Explorarea funcţională a aparatului cardiovascular</w:t>
      </w:r>
    </w:p>
    <w:p w14:paraId="38EDC40F" w14:textId="77777777" w:rsidR="00621CC7" w:rsidRDefault="006A236F">
      <w:pPr>
        <w:pStyle w:val="Default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Explorarea funcţională a aparatului renal</w:t>
      </w:r>
    </w:p>
    <w:p w14:paraId="1487504A" w14:textId="77777777" w:rsidR="00621CC7" w:rsidRDefault="00621C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61FDC62" w14:textId="77777777" w:rsidR="00621CC7" w:rsidRDefault="006A23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B) BIBLIOGRAFIA </w:t>
      </w:r>
    </w:p>
    <w:p w14:paraId="2F56699A" w14:textId="77777777" w:rsidR="00621CC7" w:rsidRDefault="006A236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Fişa postului asistentului medical generalist </w:t>
      </w:r>
    </w:p>
    <w:p w14:paraId="211E1629" w14:textId="278A4731" w:rsidR="00621CC7" w:rsidRDefault="006A236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rifBold" w:hAnsi="Times New Roman"/>
          <w:bCs/>
          <w:sz w:val="28"/>
          <w:szCs w:val="28"/>
        </w:rPr>
      </w:pPr>
      <w:r>
        <w:rPr>
          <w:rFonts w:ascii="Times New Roman" w:eastAsia="FreeSerifBold" w:hAnsi="Times New Roman"/>
          <w:b/>
          <w:bCs/>
          <w:sz w:val="28"/>
          <w:szCs w:val="28"/>
        </w:rPr>
        <w:t xml:space="preserve">Ordinul </w:t>
      </w:r>
      <w:r w:rsidR="007C4DB4">
        <w:rPr>
          <w:rFonts w:ascii="Times New Roman" w:eastAsia="FreeSerifBold" w:hAnsi="Times New Roman"/>
          <w:b/>
          <w:bCs/>
          <w:sz w:val="28"/>
          <w:szCs w:val="28"/>
        </w:rPr>
        <w:t xml:space="preserve">MS </w:t>
      </w:r>
      <w:r>
        <w:rPr>
          <w:rFonts w:ascii="Times New Roman" w:eastAsia="FreeSerifBold" w:hAnsi="Times New Roman"/>
          <w:b/>
          <w:bCs/>
          <w:sz w:val="28"/>
          <w:szCs w:val="28"/>
        </w:rPr>
        <w:t xml:space="preserve">nr. </w:t>
      </w:r>
      <w:r w:rsidRPr="00964E6E">
        <w:rPr>
          <w:rFonts w:ascii="Times New Roman" w:eastAsia="FreeSerifBold" w:hAnsi="Times New Roman"/>
          <w:b/>
          <w:bCs/>
          <w:sz w:val="28"/>
          <w:szCs w:val="28"/>
        </w:rPr>
        <w:t>1761</w:t>
      </w:r>
      <w:r>
        <w:rPr>
          <w:rFonts w:ascii="Times New Roman" w:eastAsia="FreeSerifBold" w:hAnsi="Times New Roman"/>
          <w:b/>
          <w:bCs/>
          <w:sz w:val="28"/>
          <w:szCs w:val="28"/>
        </w:rPr>
        <w:t>/20</w:t>
      </w:r>
      <w:r w:rsidRPr="00964E6E">
        <w:rPr>
          <w:rFonts w:ascii="Times New Roman" w:eastAsia="FreeSerifBold" w:hAnsi="Times New Roman"/>
          <w:b/>
          <w:bCs/>
          <w:sz w:val="28"/>
          <w:szCs w:val="28"/>
        </w:rPr>
        <w:t>21</w:t>
      </w:r>
      <w:r>
        <w:rPr>
          <w:rFonts w:ascii="Times New Roman" w:eastAsia="FreeSerifBold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pt-BR"/>
        </w:rPr>
        <w:t xml:space="preserve">pentru aprobarea Normelor tehnice privind curăţarea, dezinfecţia şi sterilizarea în unităţile sanitare publice şi private, </w:t>
      </w:r>
      <w:r>
        <w:rPr>
          <w:rFonts w:ascii="Times New Roman" w:hAnsi="Times New Roman"/>
          <w:sz w:val="28"/>
          <w:szCs w:val="28"/>
        </w:rPr>
        <w:t>evaluarea eficacității procedurilor de curățenie și dezinfecție efectuate în cadrul acestora, procedurile recomandate pentru dezinfecția mâinilor în funcție de nivelul de risc, precum și metodele de evaluare a derulării procesului de sterilizare și controlul eficienței acestuia</w:t>
      </w:r>
      <w:r w:rsidRPr="00964E6E">
        <w:rPr>
          <w:rFonts w:ascii="Times New Roman" w:hAnsi="Times New Roman"/>
          <w:sz w:val="28"/>
          <w:szCs w:val="28"/>
        </w:rPr>
        <w:t>;</w:t>
      </w:r>
    </w:p>
    <w:p w14:paraId="1A44D4E0" w14:textId="03CAFB69" w:rsidR="00621CC7" w:rsidRDefault="006A236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rifBold" w:hAnsi="Times New Roman"/>
          <w:bCs/>
          <w:sz w:val="28"/>
          <w:szCs w:val="28"/>
        </w:rPr>
      </w:pPr>
      <w:r>
        <w:rPr>
          <w:rFonts w:ascii="Times New Roman" w:eastAsia="FreeSerifBold" w:hAnsi="Times New Roman"/>
          <w:b/>
          <w:bCs/>
          <w:sz w:val="28"/>
          <w:szCs w:val="28"/>
        </w:rPr>
        <w:t xml:space="preserve">Ordinul </w:t>
      </w:r>
      <w:r w:rsidR="007C4DB4">
        <w:rPr>
          <w:rFonts w:ascii="Times New Roman" w:eastAsia="FreeSerifBold" w:hAnsi="Times New Roman"/>
          <w:b/>
          <w:bCs/>
          <w:sz w:val="28"/>
          <w:szCs w:val="28"/>
        </w:rPr>
        <w:t xml:space="preserve">MS </w:t>
      </w:r>
      <w:r>
        <w:rPr>
          <w:rFonts w:ascii="Times New Roman" w:eastAsia="FreeSerifBold" w:hAnsi="Times New Roman"/>
          <w:b/>
          <w:bCs/>
          <w:sz w:val="28"/>
          <w:szCs w:val="28"/>
        </w:rPr>
        <w:t>nr. 1101/2016</w:t>
      </w:r>
      <w:r>
        <w:rPr>
          <w:rFonts w:ascii="Times New Roman" w:eastAsia="FreeSerifBold" w:hAnsi="Times New Roman"/>
          <w:bCs/>
          <w:sz w:val="28"/>
          <w:szCs w:val="28"/>
        </w:rPr>
        <w:t xml:space="preserve"> privind aprobarea Normelor de supraveghere,  prevenire şi limitare a infecţiilor asociate asistenţei medicale în unităţile sanitare</w:t>
      </w:r>
      <w:r w:rsidRPr="00964E6E">
        <w:rPr>
          <w:rFonts w:ascii="Times New Roman" w:eastAsia="FreeSerifBold" w:hAnsi="Times New Roman"/>
          <w:bCs/>
          <w:sz w:val="28"/>
          <w:szCs w:val="28"/>
          <w:lang w:val="it-IT"/>
        </w:rPr>
        <w:t>;</w:t>
      </w:r>
    </w:p>
    <w:p w14:paraId="5DA74EC5" w14:textId="35937293" w:rsidR="00621CC7" w:rsidRPr="007C4DB4" w:rsidRDefault="006A236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Ordinul </w:t>
      </w:r>
      <w:r w:rsidR="007C4DB4">
        <w:rPr>
          <w:rFonts w:ascii="Times New Roman" w:hAnsi="Times New Roman"/>
          <w:b/>
          <w:bCs/>
          <w:sz w:val="28"/>
          <w:szCs w:val="28"/>
        </w:rPr>
        <w:t xml:space="preserve">MS </w:t>
      </w:r>
      <w:r>
        <w:rPr>
          <w:rFonts w:ascii="Times New Roman" w:hAnsi="Times New Roman"/>
          <w:b/>
          <w:bCs/>
          <w:sz w:val="28"/>
          <w:szCs w:val="28"/>
        </w:rPr>
        <w:t xml:space="preserve">nr. 1.226/2012 </w:t>
      </w:r>
      <w:r>
        <w:rPr>
          <w:rFonts w:ascii="Times New Roman" w:hAnsi="Times New Roman"/>
          <w:bCs/>
          <w:sz w:val="28"/>
          <w:szCs w:val="28"/>
        </w:rPr>
        <w:t>pentru aprobarea Normelor tehnice privind gestionarea deseurilor rezultate din activită</w:t>
      </w:r>
      <w:r>
        <w:rPr>
          <w:rFonts w:ascii="Tahoma" w:hAnsi="Tahoma" w:cs="Tahoma"/>
          <w:bCs/>
          <w:sz w:val="28"/>
          <w:szCs w:val="28"/>
        </w:rPr>
        <w:t>ț</w:t>
      </w:r>
      <w:r>
        <w:rPr>
          <w:rFonts w:ascii="Times New Roman" w:hAnsi="Times New Roman"/>
          <w:bCs/>
          <w:sz w:val="28"/>
          <w:szCs w:val="28"/>
        </w:rPr>
        <w:t>i medicale si a Metodologiei de culegere a datelor pentru baza na</w:t>
      </w:r>
      <w:r>
        <w:rPr>
          <w:rFonts w:ascii="Tahoma" w:hAnsi="Tahoma" w:cs="Tahoma"/>
          <w:bCs/>
          <w:sz w:val="28"/>
          <w:szCs w:val="28"/>
        </w:rPr>
        <w:t>ț</w:t>
      </w:r>
      <w:r>
        <w:rPr>
          <w:rFonts w:ascii="Times New Roman" w:hAnsi="Times New Roman"/>
          <w:bCs/>
          <w:sz w:val="28"/>
          <w:szCs w:val="28"/>
        </w:rPr>
        <w:t>ională de date privind deseurile rezultate din activită</w:t>
      </w:r>
      <w:r>
        <w:rPr>
          <w:rFonts w:ascii="Tahoma" w:hAnsi="Tahoma" w:cs="Tahoma"/>
          <w:bCs/>
          <w:sz w:val="28"/>
          <w:szCs w:val="28"/>
        </w:rPr>
        <w:t>ț</w:t>
      </w:r>
      <w:r>
        <w:rPr>
          <w:rFonts w:ascii="Times New Roman" w:hAnsi="Times New Roman"/>
          <w:bCs/>
          <w:sz w:val="28"/>
          <w:szCs w:val="28"/>
        </w:rPr>
        <w:t>i medicale</w:t>
      </w:r>
      <w:r w:rsidRPr="00964E6E">
        <w:rPr>
          <w:rFonts w:ascii="Times New Roman" w:hAnsi="Times New Roman"/>
          <w:bCs/>
          <w:sz w:val="28"/>
          <w:szCs w:val="28"/>
          <w:lang w:val="it-IT"/>
        </w:rPr>
        <w:t>;</w:t>
      </w:r>
    </w:p>
    <w:p w14:paraId="4A414522" w14:textId="3A277FC3" w:rsidR="007C4DB4" w:rsidRDefault="007C4DB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Legea drepturilor pacientului nr.46/2003;</w:t>
      </w:r>
    </w:p>
    <w:p w14:paraId="7685BAA6" w14:textId="78B220F1" w:rsidR="00621CC7" w:rsidRDefault="006A236F" w:rsidP="007C4DB4">
      <w:pPr>
        <w:pStyle w:val="ListParagraph"/>
        <w:numPr>
          <w:ilvl w:val="0"/>
          <w:numId w:val="12"/>
        </w:num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Ordinul </w:t>
      </w:r>
      <w:r w:rsidR="007C4DB4">
        <w:rPr>
          <w:rFonts w:ascii="Times New Roman" w:hAnsi="Times New Roman"/>
          <w:b/>
          <w:color w:val="000000"/>
          <w:sz w:val="28"/>
          <w:szCs w:val="28"/>
        </w:rPr>
        <w:t xml:space="preserve">MS </w:t>
      </w:r>
      <w:r>
        <w:rPr>
          <w:rFonts w:ascii="Times New Roman" w:hAnsi="Times New Roman"/>
          <w:b/>
          <w:color w:val="000000"/>
          <w:sz w:val="28"/>
          <w:szCs w:val="28"/>
        </w:rPr>
        <w:t>nr. 1410/2016</w:t>
      </w:r>
      <w:r>
        <w:rPr>
          <w:rFonts w:ascii="Times New Roman" w:hAnsi="Times New Roman"/>
          <w:color w:val="000000"/>
          <w:sz w:val="28"/>
          <w:szCs w:val="28"/>
        </w:rPr>
        <w:t xml:space="preserve"> privind aprobarea Normelor de aplicare a Legii drepturilor pacientului nr. 46/2003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14:paraId="03565F68" w14:textId="77777777" w:rsidR="00621CC7" w:rsidRDefault="006A236F" w:rsidP="007C4DB4">
      <w:pPr>
        <w:pStyle w:val="Default"/>
        <w:numPr>
          <w:ilvl w:val="0"/>
          <w:numId w:val="12"/>
        </w:numPr>
        <w:spacing w:after="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O.U.G. nr. 144/2008 modificată și completată cu Legea nr. 278/2015</w:t>
      </w:r>
      <w:r>
        <w:rPr>
          <w:sz w:val="28"/>
          <w:szCs w:val="28"/>
        </w:rPr>
        <w:t xml:space="preserve"> privind exercitarea profesiei de asistent medical. - Site-ul O.A.M.G.M.A.M.R.: </w:t>
      </w:r>
      <w:hyperlink r:id="rId8" w:history="1">
        <w:r>
          <w:rPr>
            <w:rStyle w:val="Hyperlink"/>
            <w:color w:val="0070C0"/>
            <w:sz w:val="28"/>
            <w:szCs w:val="28"/>
          </w:rPr>
          <w:t>www.oamr.ro-</w:t>
        </w:r>
      </w:hyperlink>
      <w:r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>Legislație națională</w:t>
      </w:r>
      <w:r w:rsidRPr="00964E6E">
        <w:rPr>
          <w:sz w:val="28"/>
          <w:szCs w:val="28"/>
        </w:rPr>
        <w:t>;</w:t>
      </w:r>
    </w:p>
    <w:p w14:paraId="2396B7E1" w14:textId="77777777" w:rsidR="00621CC7" w:rsidRDefault="006A236F">
      <w:pPr>
        <w:pStyle w:val="Default"/>
        <w:numPr>
          <w:ilvl w:val="0"/>
          <w:numId w:val="12"/>
        </w:num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Codul de etică şi deontologie al asistentului medical generalist, al moaşei şi al asistentului medical din România.-</w:t>
      </w:r>
      <w:r>
        <w:t xml:space="preserve"> </w:t>
      </w:r>
      <w:r>
        <w:rPr>
          <w:bCs/>
          <w:sz w:val="28"/>
          <w:szCs w:val="28"/>
        </w:rPr>
        <w:t xml:space="preserve">Site-ul O.A.M.G.M.A.M.R.: </w:t>
      </w:r>
      <w:r>
        <w:rPr>
          <w:bCs/>
          <w:color w:val="0070C0"/>
          <w:sz w:val="28"/>
          <w:szCs w:val="28"/>
          <w:u w:val="single"/>
        </w:rPr>
        <w:t xml:space="preserve">www.oamr.ro </w:t>
      </w:r>
      <w:r>
        <w:rPr>
          <w:bCs/>
          <w:sz w:val="28"/>
          <w:szCs w:val="28"/>
        </w:rPr>
        <w:t>- Legislație națională</w:t>
      </w:r>
      <w:r w:rsidRPr="00964E6E">
        <w:rPr>
          <w:bCs/>
          <w:sz w:val="28"/>
          <w:szCs w:val="28"/>
        </w:rPr>
        <w:t>;</w:t>
      </w:r>
    </w:p>
    <w:p w14:paraId="6818F4D3" w14:textId="77777777" w:rsidR="00621CC7" w:rsidRDefault="006A236F">
      <w:pPr>
        <w:pStyle w:val="ListParagraph"/>
        <w:numPr>
          <w:ilvl w:val="0"/>
          <w:numId w:val="1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Ghid de nursing</w:t>
      </w:r>
      <w:r>
        <w:rPr>
          <w:rFonts w:ascii="Times New Roman" w:hAnsi="Times New Roman"/>
          <w:color w:val="000000"/>
          <w:sz w:val="28"/>
          <w:szCs w:val="28"/>
        </w:rPr>
        <w:t xml:space="preserve"> – cu tehnici de evaluare și îngrijiri corespunzătoare nevoilor fundamentale  sub redacţia Lucreţia Titircă, Editura Viaţa Medicală Românească;</w:t>
      </w:r>
    </w:p>
    <w:p w14:paraId="20752470" w14:textId="77777777" w:rsidR="00621CC7" w:rsidRDefault="006A236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Tehnici de evaluare şi îngrijiri acordate de asistenţi medicali</w:t>
      </w:r>
      <w:r>
        <w:rPr>
          <w:rFonts w:ascii="Times New Roman" w:hAnsi="Times New Roman"/>
          <w:color w:val="000000"/>
          <w:sz w:val="28"/>
          <w:szCs w:val="28"/>
        </w:rPr>
        <w:t xml:space="preserve"> – sub redacţia Lucreţia Titircă, Editura Viaţa Medicală Românească; </w:t>
      </w:r>
    </w:p>
    <w:p w14:paraId="51F675F4" w14:textId="77777777" w:rsidR="007C4DB4" w:rsidRDefault="007C4DB4" w:rsidP="007C4DB4">
      <w:pPr>
        <w:pStyle w:val="ListParagraph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8A6C7B2" w14:textId="249D63A3" w:rsidR="007C4DB4" w:rsidRPr="007C4DB4" w:rsidRDefault="006A236F" w:rsidP="007C4DB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Urgenţele medico-chirurgicale</w:t>
      </w:r>
      <w:r>
        <w:rPr>
          <w:rFonts w:ascii="Times New Roman" w:hAnsi="Times New Roman"/>
          <w:color w:val="000000"/>
          <w:sz w:val="28"/>
          <w:szCs w:val="28"/>
        </w:rPr>
        <w:t xml:space="preserve"> (Sinteze) – Lucreţia Titircă; Editura Medicală</w:t>
      </w:r>
      <w:r w:rsidRPr="00964E6E">
        <w:rPr>
          <w:rFonts w:ascii="Times New Roman" w:hAnsi="Times New Roman"/>
          <w:color w:val="000000"/>
          <w:sz w:val="28"/>
          <w:szCs w:val="28"/>
          <w:lang w:val="it-IT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AA64B61" w14:textId="77777777" w:rsidR="007C4DB4" w:rsidRDefault="007C4DB4" w:rsidP="007C4DB4">
      <w:pPr>
        <w:pStyle w:val="ListParagraph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8FACA37" w14:textId="77777777" w:rsidR="00621CC7" w:rsidRDefault="006A236F">
      <w:pPr>
        <w:pStyle w:val="Default"/>
        <w:numPr>
          <w:ilvl w:val="0"/>
          <w:numId w:val="12"/>
        </w:numPr>
        <w:jc w:val="both"/>
        <w:rPr>
          <w:b/>
          <w:bCs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Îngrijiri speciale acordate pacienţilor de către asistenţii medicali - </w:t>
      </w:r>
      <w:r>
        <w:rPr>
          <w:color w:val="auto"/>
          <w:sz w:val="28"/>
          <w:szCs w:val="28"/>
        </w:rPr>
        <w:t>sub redacţia Lucreţia Titircă</w:t>
      </w:r>
      <w:r w:rsidRPr="00964E6E">
        <w:rPr>
          <w:color w:val="auto"/>
          <w:sz w:val="28"/>
          <w:szCs w:val="28"/>
          <w:lang w:val="it-IT"/>
        </w:rPr>
        <w:t>;</w:t>
      </w:r>
    </w:p>
    <w:p w14:paraId="382C6F8E" w14:textId="77777777" w:rsidR="00621CC7" w:rsidRDefault="006A236F">
      <w:pPr>
        <w:pStyle w:val="ListParagraph"/>
        <w:numPr>
          <w:ilvl w:val="0"/>
          <w:numId w:val="1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Breviar -  Explorări funcţionale şi îngrijiri speciale acordate bolnavului</w:t>
      </w:r>
      <w:r>
        <w:rPr>
          <w:rFonts w:ascii="Times New Roman" w:hAnsi="Times New Roman"/>
          <w:color w:val="000000"/>
          <w:sz w:val="28"/>
          <w:szCs w:val="28"/>
        </w:rPr>
        <w:t>- Lucreţia Titircă , Editura Viaţa Medicală Românească</w:t>
      </w:r>
      <w:r w:rsidRPr="00964E6E">
        <w:rPr>
          <w:rFonts w:ascii="Times New Roman" w:hAnsi="Times New Roman"/>
          <w:color w:val="000000"/>
          <w:sz w:val="28"/>
          <w:szCs w:val="28"/>
          <w:lang w:val="it-IT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BC070AE" w14:textId="77777777" w:rsidR="00621CC7" w:rsidRDefault="00621CC7">
      <w:pPr>
        <w:pStyle w:val="ListParagraph"/>
        <w:ind w:left="540"/>
        <w:rPr>
          <w:rFonts w:ascii="Times New Roman" w:hAnsi="Times New Roman"/>
          <w:color w:val="000000"/>
          <w:sz w:val="28"/>
          <w:szCs w:val="28"/>
        </w:rPr>
      </w:pPr>
    </w:p>
    <w:p w14:paraId="3F211B1A" w14:textId="77777777" w:rsidR="00964E6E" w:rsidRDefault="00964E6E">
      <w:pPr>
        <w:pStyle w:val="ListParagraph"/>
        <w:ind w:left="540"/>
        <w:rPr>
          <w:rFonts w:ascii="Times New Roman" w:hAnsi="Times New Roman"/>
          <w:color w:val="000000"/>
          <w:sz w:val="28"/>
          <w:szCs w:val="28"/>
        </w:rPr>
      </w:pPr>
    </w:p>
    <w:p w14:paraId="11CDCB35" w14:textId="77777777" w:rsidR="00964E6E" w:rsidRDefault="00964E6E">
      <w:pPr>
        <w:pStyle w:val="ListParagraph"/>
        <w:ind w:left="540"/>
        <w:rPr>
          <w:rFonts w:ascii="Times New Roman" w:hAnsi="Times New Roman"/>
          <w:color w:val="000000"/>
          <w:sz w:val="28"/>
          <w:szCs w:val="28"/>
        </w:rPr>
      </w:pPr>
    </w:p>
    <w:p w14:paraId="40AF91BC" w14:textId="77777777" w:rsidR="00621CC7" w:rsidRDefault="006A236F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MANAGER,</w:t>
      </w:r>
    </w:p>
    <w:p w14:paraId="2A76C0ED" w14:textId="77777777" w:rsidR="00621CC7" w:rsidRDefault="006A236F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Dr. Ovidiu Gîrbovan</w:t>
      </w:r>
    </w:p>
    <w:sectPr w:rsidR="00621CC7">
      <w:headerReference w:type="default" r:id="rId9"/>
      <w:footerReference w:type="default" r:id="rId10"/>
      <w:pgSz w:w="11906" w:h="16838"/>
      <w:pgMar w:top="720" w:right="720" w:bottom="720" w:left="720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4D839" w14:textId="77777777" w:rsidR="008B6D57" w:rsidRDefault="008B6D57">
      <w:pPr>
        <w:spacing w:after="0" w:line="240" w:lineRule="auto"/>
      </w:pPr>
      <w:r>
        <w:separator/>
      </w:r>
    </w:p>
  </w:endnote>
  <w:endnote w:type="continuationSeparator" w:id="0">
    <w:p w14:paraId="1C712A9F" w14:textId="77777777" w:rsidR="008B6D57" w:rsidRDefault="008B6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erifBold">
    <w:altName w:val="Yu Gothic"/>
    <w:charset w:val="80"/>
    <w:family w:val="auto"/>
    <w:pitch w:val="default"/>
    <w:sig w:usb0="00000000" w:usb1="00000000" w:usb2="00000010" w:usb3="00000000" w:csb0="00020000" w:csb1="00000000"/>
  </w:font>
  <w:font w:name="CourierNew">
    <w:altName w:val="Yu Gothic"/>
    <w:charset w:val="80"/>
    <w:family w:val="auto"/>
    <w:pitch w:val="default"/>
    <w:sig w:usb0="00000000" w:usb1="0000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292CA" w14:textId="77777777" w:rsidR="00621CC7" w:rsidRDefault="006A236F">
    <w:pPr>
      <w:pBdr>
        <w:top w:val="thinThickSmallGap" w:sz="24" w:space="0" w:color="622423"/>
      </w:pBdr>
      <w:tabs>
        <w:tab w:val="center" w:pos="4680"/>
        <w:tab w:val="right" w:pos="9360"/>
      </w:tabs>
      <w:spacing w:after="0" w:line="240" w:lineRule="auto"/>
      <w:rPr>
        <w:rFonts w:ascii="Cambria" w:eastAsia="Times New Roman" w:hAnsi="Cambria"/>
        <w:lang w:val="en-US"/>
      </w:rPr>
    </w:pPr>
    <w:r>
      <w:rPr>
        <w:rFonts w:ascii="Times New Roman" w:eastAsia="Times New Roman" w:hAnsi="Times New Roman"/>
        <w:sz w:val="20"/>
        <w:szCs w:val="20"/>
        <w:lang w:val="en-US"/>
      </w:rPr>
      <w:t>CONSILIUL</w:t>
    </w:r>
    <w:r>
      <w:rPr>
        <w:rFonts w:ascii="Times New Roman" w:eastAsia="Times New Roman" w:hAnsi="Times New Roman"/>
        <w:sz w:val="24"/>
        <w:szCs w:val="24"/>
        <w:lang w:val="en-US"/>
      </w:rPr>
      <w:t xml:space="preserve"> J</w:t>
    </w:r>
    <w:r>
      <w:rPr>
        <w:rFonts w:ascii="Times New Roman" w:eastAsia="Times New Roman" w:hAnsi="Times New Roman"/>
        <w:sz w:val="20"/>
        <w:szCs w:val="20"/>
        <w:lang w:val="en-US"/>
      </w:rPr>
      <w:t>UDEȚEAN</w:t>
    </w:r>
    <w:r>
      <w:rPr>
        <w:rFonts w:ascii="Times New Roman" w:eastAsia="Times New Roman" w:hAnsi="Times New Roman"/>
        <w:sz w:val="24"/>
        <w:szCs w:val="24"/>
        <w:lang w:val="en-US"/>
      </w:rPr>
      <w:t xml:space="preserve"> M</w:t>
    </w:r>
    <w:r>
      <w:rPr>
        <w:rFonts w:ascii="Times New Roman" w:eastAsia="Times New Roman" w:hAnsi="Times New Roman"/>
        <w:sz w:val="20"/>
        <w:szCs w:val="20"/>
        <w:lang w:val="en-US"/>
      </w:rPr>
      <w:t>UREȘ</w:t>
    </w:r>
    <w:r>
      <w:rPr>
        <w:rFonts w:ascii="Cambria" w:eastAsia="Times New Roman" w:hAnsi="Cambria"/>
        <w:lang w:val="en-US"/>
      </w:rPr>
      <w:t xml:space="preserve"> </w:t>
    </w:r>
    <w:proofErr w:type="gramStart"/>
    <w:r>
      <w:rPr>
        <w:rFonts w:ascii="Cambria" w:eastAsia="Times New Roman" w:hAnsi="Cambria"/>
        <w:lang w:val="en-US"/>
      </w:rPr>
      <w:tab/>
      <w:t xml:space="preserve">  </w:t>
    </w:r>
    <w:r>
      <w:rPr>
        <w:rFonts w:ascii="Cambria" w:eastAsia="Times New Roman" w:hAnsi="Cambria"/>
        <w:lang w:val="en-US"/>
      </w:rPr>
      <w:tab/>
    </w:r>
    <w:proofErr w:type="gramEnd"/>
    <w:r>
      <w:rPr>
        <w:rFonts w:ascii="Cambria" w:eastAsia="Times New Roman" w:hAnsi="Cambria"/>
        <w:lang w:val="en-US"/>
      </w:rPr>
      <w:t xml:space="preserve">Page </w:t>
    </w:r>
    <w:r>
      <w:rPr>
        <w:rFonts w:eastAsia="Times New Roman"/>
        <w:lang w:val="en-US"/>
      </w:rPr>
      <w:fldChar w:fldCharType="begin"/>
    </w:r>
    <w:r>
      <w:rPr>
        <w:lang w:val="en-US"/>
      </w:rPr>
      <w:instrText xml:space="preserve"> PAGE   \* MERGEFORMAT </w:instrText>
    </w:r>
    <w:r>
      <w:rPr>
        <w:rFonts w:eastAsia="Times New Roman"/>
        <w:lang w:val="en-US"/>
      </w:rPr>
      <w:fldChar w:fldCharType="separate"/>
    </w:r>
    <w:r>
      <w:rPr>
        <w:rFonts w:ascii="Cambria" w:eastAsia="Times New Roman" w:hAnsi="Cambria"/>
        <w:lang w:val="en-US"/>
      </w:rPr>
      <w:t>3</w:t>
    </w:r>
    <w:r>
      <w:rPr>
        <w:rFonts w:ascii="Cambria" w:eastAsia="Times New Roman" w:hAnsi="Cambria"/>
        <w:lang w:val="en-US"/>
      </w:rPr>
      <w:fldChar w:fldCharType="end"/>
    </w:r>
    <w:r>
      <w:rPr>
        <w:rFonts w:ascii="Cambria" w:eastAsia="Times New Roman" w:hAnsi="Cambria"/>
        <w:lang w:val="en-US"/>
      </w:rPr>
      <w:tab/>
    </w:r>
  </w:p>
  <w:p w14:paraId="68D6288A" w14:textId="77777777" w:rsidR="00621CC7" w:rsidRDefault="006A236F">
    <w:pPr>
      <w:tabs>
        <w:tab w:val="center" w:pos="4680"/>
        <w:tab w:val="right" w:pos="9360"/>
      </w:tabs>
      <w:spacing w:after="0" w:line="240" w:lineRule="auto"/>
      <w:rPr>
        <w:rFonts w:ascii="Arial" w:eastAsia="Times New Roman" w:hAnsi="Arial" w:cs="Arial"/>
        <w:b/>
        <w:sz w:val="18"/>
        <w:szCs w:val="18"/>
        <w:lang w:val="en-US"/>
      </w:rPr>
    </w:pPr>
    <w:proofErr w:type="spellStart"/>
    <w:r>
      <w:rPr>
        <w:rFonts w:ascii="Arial" w:eastAsia="Times New Roman" w:hAnsi="Arial" w:cs="Arial"/>
        <w:b/>
        <w:sz w:val="18"/>
        <w:szCs w:val="18"/>
        <w:lang w:val="en-US"/>
      </w:rPr>
      <w:t>Spitalul</w:t>
    </w:r>
    <w:proofErr w:type="spellEnd"/>
    <w:r>
      <w:rPr>
        <w:rFonts w:ascii="Arial" w:eastAsia="Times New Roman" w:hAnsi="Arial" w:cs="Arial"/>
        <w:b/>
        <w:sz w:val="18"/>
        <w:szCs w:val="18"/>
        <w:lang w:val="en-US"/>
      </w:rPr>
      <w:t xml:space="preserve"> Clinic </w:t>
    </w:r>
    <w:proofErr w:type="spellStart"/>
    <w:r>
      <w:rPr>
        <w:rFonts w:ascii="Arial" w:eastAsia="Times New Roman" w:hAnsi="Arial" w:cs="Arial"/>
        <w:b/>
        <w:sz w:val="18"/>
        <w:szCs w:val="18"/>
        <w:lang w:val="en-US"/>
      </w:rPr>
      <w:t>Județean</w:t>
    </w:r>
    <w:proofErr w:type="spellEnd"/>
    <w:r>
      <w:rPr>
        <w:rFonts w:ascii="Arial" w:eastAsia="Times New Roman" w:hAnsi="Arial" w:cs="Arial"/>
        <w:b/>
        <w:sz w:val="18"/>
        <w:szCs w:val="18"/>
        <w:lang w:val="en-US"/>
      </w:rPr>
      <w:t xml:space="preserve"> Mureș</w:t>
    </w:r>
  </w:p>
  <w:p w14:paraId="7ADE3489" w14:textId="77777777" w:rsidR="00621CC7" w:rsidRDefault="006A236F">
    <w:pPr>
      <w:tabs>
        <w:tab w:val="center" w:pos="4680"/>
        <w:tab w:val="right" w:pos="9360"/>
      </w:tabs>
      <w:spacing w:after="0" w:line="240" w:lineRule="auto"/>
      <w:rPr>
        <w:rFonts w:ascii="Arial" w:eastAsia="Times New Roman" w:hAnsi="Arial" w:cs="Arial"/>
        <w:sz w:val="16"/>
        <w:szCs w:val="16"/>
        <w:lang w:val="en-US"/>
      </w:rPr>
    </w:pPr>
    <w:proofErr w:type="spellStart"/>
    <w:r>
      <w:rPr>
        <w:rFonts w:ascii="Arial" w:eastAsia="Times New Roman" w:hAnsi="Arial" w:cs="Arial"/>
        <w:sz w:val="16"/>
        <w:szCs w:val="16"/>
        <w:lang w:val="en-US"/>
      </w:rPr>
      <w:t>România</w:t>
    </w:r>
    <w:proofErr w:type="spellEnd"/>
    <w:r>
      <w:rPr>
        <w:rFonts w:ascii="Arial" w:eastAsia="Times New Roman" w:hAnsi="Arial" w:cs="Arial"/>
        <w:sz w:val="16"/>
        <w:szCs w:val="16"/>
        <w:lang w:val="en-US"/>
      </w:rPr>
      <w:t xml:space="preserve">, 540072 </w:t>
    </w:r>
    <w:proofErr w:type="spellStart"/>
    <w:r>
      <w:rPr>
        <w:rFonts w:ascii="Arial" w:eastAsia="Times New Roman" w:hAnsi="Arial" w:cs="Arial"/>
        <w:sz w:val="16"/>
        <w:szCs w:val="16"/>
        <w:lang w:val="en-US"/>
      </w:rPr>
      <w:t>Tîrgu</w:t>
    </w:r>
    <w:proofErr w:type="spellEnd"/>
    <w:r>
      <w:rPr>
        <w:rFonts w:ascii="Arial" w:eastAsia="Times New Roman" w:hAnsi="Arial" w:cs="Arial"/>
        <w:sz w:val="16"/>
        <w:szCs w:val="16"/>
        <w:lang w:val="en-US"/>
      </w:rPr>
      <w:t xml:space="preserve"> Mureș, </w:t>
    </w:r>
    <w:proofErr w:type="spellStart"/>
    <w:r>
      <w:rPr>
        <w:rFonts w:ascii="Arial" w:eastAsia="Times New Roman" w:hAnsi="Arial" w:cs="Arial"/>
        <w:sz w:val="16"/>
        <w:szCs w:val="16"/>
        <w:lang w:val="en-US"/>
      </w:rPr>
      <w:t>județul</w:t>
    </w:r>
    <w:proofErr w:type="spellEnd"/>
    <w:r>
      <w:rPr>
        <w:rFonts w:ascii="Arial" w:eastAsia="Times New Roman" w:hAnsi="Arial" w:cs="Arial"/>
        <w:sz w:val="16"/>
        <w:szCs w:val="16"/>
        <w:lang w:val="en-US"/>
      </w:rPr>
      <w:t xml:space="preserve"> Mureș, str. </w:t>
    </w:r>
    <w:proofErr w:type="spellStart"/>
    <w:r>
      <w:rPr>
        <w:rFonts w:ascii="Arial" w:eastAsia="Times New Roman" w:hAnsi="Arial" w:cs="Arial"/>
        <w:sz w:val="16"/>
        <w:szCs w:val="16"/>
        <w:lang w:val="en-US"/>
      </w:rPr>
      <w:t>Bernády</w:t>
    </w:r>
    <w:proofErr w:type="spellEnd"/>
    <w:r>
      <w:rPr>
        <w:rFonts w:ascii="Arial" w:eastAsia="Times New Roman" w:hAnsi="Arial" w:cs="Arial"/>
        <w:sz w:val="16"/>
        <w:szCs w:val="16"/>
        <w:lang w:val="en-US"/>
      </w:rPr>
      <w:t xml:space="preserve"> György, nr. 6, Cod Fiscal 24014380</w:t>
    </w:r>
  </w:p>
  <w:p w14:paraId="39925605" w14:textId="77777777" w:rsidR="00621CC7" w:rsidRDefault="006A236F">
    <w:pPr>
      <w:tabs>
        <w:tab w:val="center" w:pos="4680"/>
        <w:tab w:val="right" w:pos="9360"/>
      </w:tabs>
      <w:spacing w:after="0" w:line="240" w:lineRule="auto"/>
    </w:pPr>
    <w:r w:rsidRPr="00964E6E">
      <w:rPr>
        <w:rFonts w:ascii="Arial" w:eastAsia="Times New Roman" w:hAnsi="Arial" w:cs="Arial"/>
        <w:sz w:val="16"/>
        <w:szCs w:val="16"/>
        <w:lang w:val="it-IT"/>
      </w:rPr>
      <w:t>Telefon: +40-265-230.000, Fax: +40-265-230.001, e-mail: secretariat@spitaljudeteanmures.ro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E4EC3" w14:textId="77777777" w:rsidR="008B6D57" w:rsidRDefault="008B6D57">
      <w:pPr>
        <w:spacing w:after="0" w:line="240" w:lineRule="auto"/>
      </w:pPr>
      <w:r>
        <w:separator/>
      </w:r>
    </w:p>
  </w:footnote>
  <w:footnote w:type="continuationSeparator" w:id="0">
    <w:p w14:paraId="203FBC98" w14:textId="77777777" w:rsidR="008B6D57" w:rsidRDefault="008B6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C8C3F" w14:textId="77777777" w:rsidR="00621CC7" w:rsidRDefault="0033659D">
    <w:pPr>
      <w:pStyle w:val="Header"/>
    </w:pPr>
    <w:r>
      <w:pict w14:anchorId="1AD3E7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1.5pt;height:46.5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817D5"/>
    <w:multiLevelType w:val="multilevel"/>
    <w:tmpl w:val="04C817D5"/>
    <w:lvl w:ilvl="0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31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7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3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 w15:restartNumberingAfterBreak="0">
    <w:nsid w:val="066C05C0"/>
    <w:multiLevelType w:val="multilevel"/>
    <w:tmpl w:val="066C05C0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0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6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2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2" w15:restartNumberingAfterBreak="0">
    <w:nsid w:val="07B732AE"/>
    <w:multiLevelType w:val="multilevel"/>
    <w:tmpl w:val="07B732AE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69976A0"/>
    <w:multiLevelType w:val="multilevel"/>
    <w:tmpl w:val="269976A0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7732AE7"/>
    <w:multiLevelType w:val="multilevel"/>
    <w:tmpl w:val="27732AE7"/>
    <w:lvl w:ilvl="0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C543FBA"/>
    <w:multiLevelType w:val="multilevel"/>
    <w:tmpl w:val="2C543FBA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 w15:restartNumberingAfterBreak="0">
    <w:nsid w:val="42602253"/>
    <w:multiLevelType w:val="multilevel"/>
    <w:tmpl w:val="42602253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729C1842"/>
    <w:multiLevelType w:val="multilevel"/>
    <w:tmpl w:val="729C1842"/>
    <w:lvl w:ilvl="0">
      <w:start w:val="4"/>
      <w:numFmt w:val="decimal"/>
      <w:lvlText w:val="%1."/>
      <w:lvlJc w:val="left"/>
      <w:pPr>
        <w:ind w:left="420" w:hanging="360"/>
      </w:pPr>
      <w:rPr>
        <w:rFonts w:cs="Times New Roman" w:hint="default"/>
        <w:b/>
      </w:rPr>
    </w:lvl>
    <w:lvl w:ilvl="1">
      <w:start w:val="8"/>
      <w:numFmt w:val="decimal"/>
      <w:isLgl/>
      <w:lvlText w:val="%1.%2."/>
      <w:lvlJc w:val="left"/>
      <w:pPr>
        <w:ind w:left="7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cs="Times New Roman" w:hint="default"/>
      </w:rPr>
    </w:lvl>
  </w:abstractNum>
  <w:abstractNum w:abstractNumId="8" w15:restartNumberingAfterBreak="0">
    <w:nsid w:val="732C328E"/>
    <w:multiLevelType w:val="multilevel"/>
    <w:tmpl w:val="732C328E"/>
    <w:lvl w:ilvl="0">
      <w:start w:val="2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9" w15:restartNumberingAfterBreak="0">
    <w:nsid w:val="7603234C"/>
    <w:multiLevelType w:val="multilevel"/>
    <w:tmpl w:val="7603234C"/>
    <w:lvl w:ilvl="0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76A432D7"/>
    <w:multiLevelType w:val="multilevel"/>
    <w:tmpl w:val="76A432D7"/>
    <w:lvl w:ilvl="0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B00B91"/>
    <w:multiLevelType w:val="multilevel"/>
    <w:tmpl w:val="7EB00B91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 w16cid:durableId="943927595">
    <w:abstractNumId w:val="11"/>
  </w:num>
  <w:num w:numId="2" w16cid:durableId="444036361">
    <w:abstractNumId w:val="9"/>
  </w:num>
  <w:num w:numId="3" w16cid:durableId="1767074918">
    <w:abstractNumId w:val="0"/>
  </w:num>
  <w:num w:numId="4" w16cid:durableId="1306427193">
    <w:abstractNumId w:val="4"/>
  </w:num>
  <w:num w:numId="5" w16cid:durableId="751004321">
    <w:abstractNumId w:val="10"/>
  </w:num>
  <w:num w:numId="6" w16cid:durableId="686566499">
    <w:abstractNumId w:val="7"/>
  </w:num>
  <w:num w:numId="7" w16cid:durableId="741610854">
    <w:abstractNumId w:val="1"/>
  </w:num>
  <w:num w:numId="8" w16cid:durableId="1906645565">
    <w:abstractNumId w:val="2"/>
  </w:num>
  <w:num w:numId="9" w16cid:durableId="1209413430">
    <w:abstractNumId w:val="3"/>
  </w:num>
  <w:num w:numId="10" w16cid:durableId="545066627">
    <w:abstractNumId w:val="6"/>
  </w:num>
  <w:num w:numId="11" w16cid:durableId="7409965">
    <w:abstractNumId w:val="5"/>
  </w:num>
  <w:num w:numId="12" w16cid:durableId="10945219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37B9"/>
    <w:rsid w:val="0000400A"/>
    <w:rsid w:val="00020CF7"/>
    <w:rsid w:val="00074552"/>
    <w:rsid w:val="000A6902"/>
    <w:rsid w:val="000B2D84"/>
    <w:rsid w:val="000C24C6"/>
    <w:rsid w:val="00116478"/>
    <w:rsid w:val="00123151"/>
    <w:rsid w:val="00151C3D"/>
    <w:rsid w:val="001607D6"/>
    <w:rsid w:val="001C4E1E"/>
    <w:rsid w:val="001D1B46"/>
    <w:rsid w:val="001D472A"/>
    <w:rsid w:val="001F199D"/>
    <w:rsid w:val="00240A17"/>
    <w:rsid w:val="002426E4"/>
    <w:rsid w:val="0025576C"/>
    <w:rsid w:val="002634DA"/>
    <w:rsid w:val="00284FC8"/>
    <w:rsid w:val="0029067F"/>
    <w:rsid w:val="002A0B52"/>
    <w:rsid w:val="002D29B2"/>
    <w:rsid w:val="002F19A7"/>
    <w:rsid w:val="0033659D"/>
    <w:rsid w:val="003422E7"/>
    <w:rsid w:val="00437F6A"/>
    <w:rsid w:val="00451993"/>
    <w:rsid w:val="0049020E"/>
    <w:rsid w:val="004C15E0"/>
    <w:rsid w:val="004C1D5E"/>
    <w:rsid w:val="004D5A20"/>
    <w:rsid w:val="005211EA"/>
    <w:rsid w:val="00530AF9"/>
    <w:rsid w:val="005433E3"/>
    <w:rsid w:val="005B65C1"/>
    <w:rsid w:val="005E2A32"/>
    <w:rsid w:val="005F08CC"/>
    <w:rsid w:val="00621CC7"/>
    <w:rsid w:val="00660566"/>
    <w:rsid w:val="00666141"/>
    <w:rsid w:val="006A236F"/>
    <w:rsid w:val="006B6EB4"/>
    <w:rsid w:val="006C4B18"/>
    <w:rsid w:val="00704A44"/>
    <w:rsid w:val="0071463F"/>
    <w:rsid w:val="00720FB6"/>
    <w:rsid w:val="007649CD"/>
    <w:rsid w:val="00781FDD"/>
    <w:rsid w:val="007C27ED"/>
    <w:rsid w:val="007C4DB4"/>
    <w:rsid w:val="007D0440"/>
    <w:rsid w:val="00846571"/>
    <w:rsid w:val="00861CC2"/>
    <w:rsid w:val="008755FB"/>
    <w:rsid w:val="008B6D57"/>
    <w:rsid w:val="008E5845"/>
    <w:rsid w:val="0093765F"/>
    <w:rsid w:val="00964E6E"/>
    <w:rsid w:val="009C3B4C"/>
    <w:rsid w:val="009C4EFC"/>
    <w:rsid w:val="00A43F1B"/>
    <w:rsid w:val="00A53B2D"/>
    <w:rsid w:val="00AF75AE"/>
    <w:rsid w:val="00B10E9C"/>
    <w:rsid w:val="00B1257D"/>
    <w:rsid w:val="00B40741"/>
    <w:rsid w:val="00B46199"/>
    <w:rsid w:val="00B9161B"/>
    <w:rsid w:val="00B93BD3"/>
    <w:rsid w:val="00BE4D76"/>
    <w:rsid w:val="00C136F6"/>
    <w:rsid w:val="00C26C63"/>
    <w:rsid w:val="00C363B1"/>
    <w:rsid w:val="00CC3F4F"/>
    <w:rsid w:val="00CD08F7"/>
    <w:rsid w:val="00CD32E3"/>
    <w:rsid w:val="00CF73A0"/>
    <w:rsid w:val="00D02376"/>
    <w:rsid w:val="00D02A96"/>
    <w:rsid w:val="00D24C42"/>
    <w:rsid w:val="00E00FA3"/>
    <w:rsid w:val="00E34BC9"/>
    <w:rsid w:val="00E561FC"/>
    <w:rsid w:val="00E74001"/>
    <w:rsid w:val="00E937B9"/>
    <w:rsid w:val="00EC110A"/>
    <w:rsid w:val="00F2003C"/>
    <w:rsid w:val="00F97EC3"/>
    <w:rsid w:val="00FA21DA"/>
    <w:rsid w:val="00FC55FB"/>
    <w:rsid w:val="13B03CB8"/>
    <w:rsid w:val="170C7813"/>
    <w:rsid w:val="39316D41"/>
    <w:rsid w:val="40D0465D"/>
    <w:rsid w:val="4D406A21"/>
    <w:rsid w:val="6F3C6E8F"/>
    <w:rsid w:val="71441C92"/>
    <w:rsid w:val="7236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A9E1AC"/>
  <w15:docId w15:val="{9360524B-1CC5-46B8-BE6C-333C40361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680"/>
        <w:tab w:val="right" w:pos="9360"/>
      </w:tabs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  <w:rPr>
      <w:sz w:val="20"/>
      <w:szCs w:val="20"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customStyle="1" w:styleId="BalloonTextChar">
    <w:name w:val="Balloon Text Char"/>
    <w:link w:val="BalloonText"/>
    <w:uiPriority w:val="99"/>
    <w:semiHidden/>
    <w:qFormat/>
    <w:locked/>
    <w:rPr>
      <w:rFonts w:ascii="Tahoma" w:hAnsi="Tahoma"/>
      <w:sz w:val="16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  <w:spacing w:after="160" w:line="259" w:lineRule="auto"/>
    </w:pPr>
    <w:rPr>
      <w:rFonts w:ascii="Times New Roman" w:hAnsi="Times New Roman"/>
      <w:color w:val="000000"/>
      <w:sz w:val="24"/>
      <w:szCs w:val="24"/>
      <w:lang w:val="ro-RO"/>
    </w:rPr>
  </w:style>
  <w:style w:type="character" w:customStyle="1" w:styleId="l5tlu">
    <w:name w:val="l5tlu"/>
    <w:uiPriority w:val="99"/>
    <w:qFormat/>
  </w:style>
  <w:style w:type="character" w:customStyle="1" w:styleId="HeaderChar">
    <w:name w:val="Header Char"/>
    <w:link w:val="Header"/>
    <w:uiPriority w:val="99"/>
    <w:qFormat/>
    <w:locked/>
    <w:rPr>
      <w:lang w:val="ro-RO"/>
    </w:rPr>
  </w:style>
  <w:style w:type="character" w:customStyle="1" w:styleId="FooterChar">
    <w:name w:val="Footer Char"/>
    <w:link w:val="Footer"/>
    <w:uiPriority w:val="99"/>
    <w:qFormat/>
    <w:locked/>
    <w:rPr>
      <w:lang w:val="ro-RO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character" w:customStyle="1" w:styleId="sden">
    <w:name w:val="s_den"/>
    <w:uiPriority w:val="99"/>
    <w:qFormat/>
    <w:rPr>
      <w:rFonts w:cs="Times New Roman"/>
    </w:rPr>
  </w:style>
  <w:style w:type="character" w:customStyle="1" w:styleId="spar">
    <w:name w:val="s_par"/>
    <w:uiPriority w:val="99"/>
    <w:qFormat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mr.ro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 22</dc:creator>
  <cp:lastModifiedBy>Meszaros Marietta Zsuzsanna</cp:lastModifiedBy>
  <cp:revision>22</cp:revision>
  <cp:lastPrinted>2024-09-24T06:08:00Z</cp:lastPrinted>
  <dcterms:created xsi:type="dcterms:W3CDTF">2018-09-02T17:09:00Z</dcterms:created>
  <dcterms:modified xsi:type="dcterms:W3CDTF">2024-09-24T06:08:00Z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